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3F831ED6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proofErr w:type="spellStart"/>
      <w:r w:rsidR="009A6B30">
        <w:rPr>
          <w:bCs/>
          <w:sz w:val="24"/>
        </w:rPr>
        <w:t>Ülkü</w:t>
      </w:r>
      <w:proofErr w:type="spellEnd"/>
      <w:r w:rsidR="009A6B30">
        <w:rPr>
          <w:bCs/>
          <w:sz w:val="24"/>
        </w:rPr>
        <w:t xml:space="preserve">, </w:t>
      </w:r>
      <w:proofErr w:type="spellStart"/>
      <w:r w:rsidR="009A6B30">
        <w:rPr>
          <w:bCs/>
          <w:sz w:val="24"/>
        </w:rPr>
        <w:t>İnceköse</w:t>
      </w:r>
      <w:proofErr w:type="spellEnd"/>
      <w:r w:rsidR="009A6B30">
        <w:rPr>
          <w:bCs/>
          <w:sz w:val="24"/>
        </w:rPr>
        <w:t>, Associate Professor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62E02D3F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0E2F306D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Üniversity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248B8D46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787C9C9A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400C1260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6E951625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1999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5F90A612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105136E6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02578FF6" w:rsidR="00D07FB2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585"/>
        <w:gridCol w:w="2621"/>
        <w:gridCol w:w="2797"/>
        <w:gridCol w:w="2487"/>
      </w:tblGrid>
      <w:tr w:rsidR="00EB5FD0" w:rsidRPr="00CE2111" w14:paraId="1E6E2741" w14:textId="77777777" w:rsidTr="009A6B30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9A6B30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433DBCF1" w:rsidR="00EB5FD0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Instructor Dr.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2BF90794" w:rsidR="00EB5FD0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2849E345" w:rsidR="00EB5FD0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6BCC52CC" w:rsidR="00EB5FD0" w:rsidRPr="00CE2111" w:rsidRDefault="009A6B3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2007-</w:t>
            </w:r>
          </w:p>
        </w:tc>
      </w:tr>
      <w:tr w:rsidR="009A6B30" w:rsidRPr="00CE2111" w14:paraId="02496644" w14:textId="77777777" w:rsidTr="009A6B30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3119B16F" w:rsidR="009A6B30" w:rsidRPr="00CE2111" w:rsidRDefault="009A6B30" w:rsidP="009A6B3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Research Assistant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3AB4F4A9" w:rsidR="009A6B30" w:rsidRPr="00CE2111" w:rsidRDefault="009A6B30" w:rsidP="009A6B30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B1AC3E5" w:rsidR="009A6B30" w:rsidRPr="00CE2111" w:rsidRDefault="009A6B30" w:rsidP="009A6B3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1E31F25A" w:rsidR="009A6B30" w:rsidRPr="00CE2111" w:rsidRDefault="009A6B30" w:rsidP="009A6B30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1998-2007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661F3990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  <w:r w:rsidR="00F21486">
        <w:rPr>
          <w:b/>
          <w:bCs/>
          <w:sz w:val="24"/>
        </w:rPr>
        <w:t xml:space="preserve"> </w:t>
      </w:r>
    </w:p>
    <w:p w14:paraId="2E890A7E" w14:textId="1B1528BB" w:rsidR="00CE2111" w:rsidRPr="0007377D" w:rsidRDefault="009A6B30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>
        <w:rPr>
          <w:bCs/>
        </w:rPr>
        <w:t>. Architectural</w:t>
      </w:r>
      <w:r>
        <w:rPr>
          <w:color w:val="515556"/>
          <w:shd w:val="clear" w:color="auto" w:fill="FFFFFF"/>
        </w:rPr>
        <w:t xml:space="preserve"> </w:t>
      </w:r>
      <w:r>
        <w:rPr>
          <w:color w:val="515556"/>
          <w:shd w:val="clear" w:color="auto" w:fill="FFFFFF"/>
        </w:rPr>
        <w:t>Design</w:t>
      </w:r>
    </w:p>
    <w:p w14:paraId="72710D5C" w14:textId="4B925B2E" w:rsidR="0030081F" w:rsidRPr="0007377D" w:rsidRDefault="009A6B30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>
        <w:rPr>
          <w:bCs/>
        </w:rPr>
        <w:t>. Architectural</w:t>
      </w:r>
      <w:r>
        <w:rPr>
          <w:color w:val="515556"/>
          <w:shd w:val="clear" w:color="auto" w:fill="FFFFFF"/>
        </w:rPr>
        <w:t xml:space="preserve"> Theory and History</w:t>
      </w:r>
      <w:r>
        <w:rPr>
          <w:color w:val="515556"/>
          <w:shd w:val="clear" w:color="auto" w:fill="FFFFFF"/>
        </w:rPr>
        <w:t xml:space="preserve"> (19</w:t>
      </w:r>
      <w:r w:rsidRPr="009A6B30">
        <w:rPr>
          <w:color w:val="515556"/>
          <w:shd w:val="clear" w:color="auto" w:fill="FFFFFF"/>
          <w:vertAlign w:val="superscript"/>
        </w:rPr>
        <w:t>th</w:t>
      </w:r>
      <w:r>
        <w:rPr>
          <w:color w:val="515556"/>
          <w:shd w:val="clear" w:color="auto" w:fill="FFFFFF"/>
        </w:rPr>
        <w:t xml:space="preserve"> and 20</w:t>
      </w:r>
      <w:r w:rsidRPr="009A6B30">
        <w:rPr>
          <w:color w:val="515556"/>
          <w:shd w:val="clear" w:color="auto" w:fill="FFFFFF"/>
          <w:vertAlign w:val="superscript"/>
        </w:rPr>
        <w:t>th</w:t>
      </w:r>
      <w:r>
        <w:rPr>
          <w:color w:val="515556"/>
          <w:shd w:val="clear" w:color="auto" w:fill="FFFFFF"/>
        </w:rPr>
        <w:t xml:space="preserve"> century)</w:t>
      </w:r>
    </w:p>
    <w:p w14:paraId="761A7C8D" w14:textId="7486A7A7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9A6B30">
        <w:rPr>
          <w:bCs/>
        </w:rPr>
        <w:t>. Rural Architecture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C0D" w:rsidRPr="00CE2111" w14:paraId="19F8230F" w14:textId="77777777" w:rsidTr="0098004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17E7E92B" w:rsidR="00125C0D" w:rsidRPr="00CE2111" w:rsidRDefault="00125C0D" w:rsidP="00125C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696913F9" w:rsidR="00125C0D" w:rsidRPr="00CE2111" w:rsidRDefault="00125C0D" w:rsidP="00125C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DA99" w14:textId="00B1DF33" w:rsidR="00125C0D" w:rsidRPr="00CE2111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402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171F3860" w:rsidR="00125C0D" w:rsidRPr="00CE2111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0F579675" w:rsidR="00125C0D" w:rsidRPr="00CE2111" w:rsidRDefault="00125C0D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2E33B350" w:rsidR="00125C0D" w:rsidRPr="00CE2111" w:rsidRDefault="00125C0D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04ADC91D" w:rsidR="00125C0D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</w:tr>
      <w:tr w:rsidR="00125C0D" w:rsidRPr="00CE2111" w14:paraId="43FE47B7" w14:textId="77777777" w:rsidTr="0098004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125C0D" w:rsidRPr="00CE2111" w:rsidRDefault="00125C0D" w:rsidP="00125C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125C0D" w:rsidRPr="00CE2111" w:rsidRDefault="00125C0D" w:rsidP="00125C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1745" w14:textId="610B75B4" w:rsidR="00125C0D" w:rsidRPr="00CE2111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AR 222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3F576944" w:rsidR="00125C0D" w:rsidRPr="00CE2111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History and Theory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1072CF5E" w:rsidR="00125C0D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1F8A11AE" w:rsidR="00125C0D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661871B4" w:rsidR="00125C0D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66</w:t>
            </w:r>
          </w:p>
        </w:tc>
      </w:tr>
      <w:tr w:rsidR="00125C0D" w:rsidRPr="00CE2111" w14:paraId="003F01BF" w14:textId="77777777" w:rsidTr="0098004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54FD7" w14:textId="77777777" w:rsidR="00125C0D" w:rsidRPr="00CE2111" w:rsidRDefault="00125C0D" w:rsidP="00125C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B463" w14:textId="77777777" w:rsidR="00125C0D" w:rsidRPr="00CE2111" w:rsidRDefault="00125C0D" w:rsidP="00125C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062B" w14:textId="6A12E431" w:rsidR="00125C0D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AR 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6F0C" w14:textId="3CA1167B" w:rsidR="00125C0D" w:rsidRPr="00CE2111" w:rsidRDefault="00125C0D" w:rsidP="00125C0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Thesis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784" w14:textId="0ED51376" w:rsidR="00125C0D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9B8" w14:textId="1F5841C7" w:rsidR="00125C0D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EB8" w14:textId="52CEF43C" w:rsidR="00125C0D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097E10" w:rsidRPr="00CE2111" w14:paraId="4ED6CE1B" w14:textId="77777777" w:rsidTr="00742235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A4B7" w14:textId="7F301809" w:rsidR="00097E10" w:rsidRPr="00CE2111" w:rsidRDefault="00097E10" w:rsidP="0009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243E42A6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201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4410EA38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17E033B5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0F2C5404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0C439B02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097E10" w:rsidRPr="00CE2111" w14:paraId="52866D54" w14:textId="77777777" w:rsidTr="00742235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371C2DDC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531FC671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Structures in Architecture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329FC5D7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36759F46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0E11BB64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68</w:t>
            </w:r>
          </w:p>
        </w:tc>
      </w:tr>
      <w:tr w:rsidR="00DA3562" w:rsidRPr="00CE2111" w14:paraId="23E9A10F" w14:textId="77777777" w:rsidTr="00742235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1A6C" w14:textId="77777777" w:rsidR="00DA3562" w:rsidRPr="00CE2111" w:rsidRDefault="00DA3562" w:rsidP="00DA35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709" w14:textId="77777777" w:rsidR="00DA3562" w:rsidRPr="00CE2111" w:rsidRDefault="00DA3562" w:rsidP="00DA35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7C8" w14:textId="71C92C4D" w:rsidR="00DA3562" w:rsidRDefault="00DA3562" w:rsidP="00DA35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AR 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063" w14:textId="6E61BA50" w:rsidR="00DA3562" w:rsidRPr="00CE2111" w:rsidRDefault="00DA3562" w:rsidP="00DA35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E072" w14:textId="596C15EC" w:rsidR="00DA3562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E04" w14:textId="2291E23E" w:rsidR="00DA3562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2008" w14:textId="594EA7A5" w:rsidR="00DA3562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097E10" w:rsidRPr="00CE2111" w14:paraId="011687C8" w14:textId="77777777" w:rsidTr="00ED454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36E8D184" w:rsidR="00097E10" w:rsidRPr="00CE2111" w:rsidRDefault="00097E10" w:rsidP="0009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4E299A8C" w:rsidR="00097E10" w:rsidRPr="00CE2111" w:rsidRDefault="00097E10" w:rsidP="0009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283A5597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1C6B03DD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51A12064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2D647B30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55F421B7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 w:rsidR="00097E10" w:rsidRPr="00CE2111" w14:paraId="6D13B447" w14:textId="77777777" w:rsidTr="00ED454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2D01F8B2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222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60667215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History and Theory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02D6B8A2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0275CA50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64EB18AC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103</w:t>
            </w:r>
          </w:p>
        </w:tc>
      </w:tr>
      <w:tr w:rsidR="00DA3562" w:rsidRPr="00CE2111" w14:paraId="02FCD231" w14:textId="77777777" w:rsidTr="00ED454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2AFC5" w14:textId="77777777" w:rsidR="00DA3562" w:rsidRPr="00CE2111" w:rsidRDefault="00DA3562" w:rsidP="00DA35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0CB4" w14:textId="77777777" w:rsidR="00DA3562" w:rsidRPr="00CE2111" w:rsidRDefault="00DA3562" w:rsidP="00DA35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40F" w14:textId="7B9BDCA7" w:rsidR="00DA3562" w:rsidRPr="00CE2111" w:rsidRDefault="00DA3562" w:rsidP="00DA35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500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83B" w14:textId="3FE873E6" w:rsidR="00DA3562" w:rsidRPr="00CE2111" w:rsidRDefault="00DA3562" w:rsidP="00DA35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0EBF" w14:textId="7BDF2006" w:rsidR="00DA3562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1E2" w14:textId="39DC8986" w:rsidR="00DA3562" w:rsidRPr="00CE2111" w:rsidRDefault="00DA3562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358A" w14:textId="2A1E7C97" w:rsidR="00DA3562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097E10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2D1AC50D" w:rsidR="00097E10" w:rsidRPr="00CE2111" w:rsidRDefault="00097E10" w:rsidP="0009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7C8CB929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201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5578F95D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5C94BBE9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50F9B881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50EA601F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097E10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097E10" w:rsidRPr="00CE2111" w:rsidRDefault="00097E10" w:rsidP="00097E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097E10" w:rsidRPr="00CE2111" w:rsidRDefault="00097E10" w:rsidP="00097E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7836D193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1A1059B" w:rsidR="00097E10" w:rsidRPr="00CE2111" w:rsidRDefault="00097E10" w:rsidP="00097E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Structures in Architecture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1728050F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556BBE8" w:rsidR="00097E10" w:rsidRPr="00CE2111" w:rsidRDefault="00097E10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3C9DDDED" w:rsidR="00097E10" w:rsidRPr="00CE2111" w:rsidRDefault="00686685" w:rsidP="00686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90</w:t>
            </w:r>
          </w:p>
        </w:tc>
      </w:tr>
    </w:tbl>
    <w:p w14:paraId="2262E942" w14:textId="77777777" w:rsidR="00705004" w:rsidRDefault="00705004" w:rsidP="00C214D8"/>
    <w:p w14:paraId="53D91D0F" w14:textId="1B739A9C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3CFF18BB" w14:textId="77777777" w:rsidR="00686685" w:rsidRDefault="00686685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7A30411C" w:rsidR="00705004" w:rsidRPr="00141B1B" w:rsidRDefault="00686685" w:rsidP="00B449DE">
      <w:pPr>
        <w:spacing w:after="120" w:line="240" w:lineRule="auto"/>
        <w:ind w:left="567"/>
        <w:rPr>
          <w:rFonts w:eastAsia="Times New Roman" w:cstheme="minorHAnsi"/>
          <w:sz w:val="20"/>
          <w:szCs w:val="20"/>
        </w:rPr>
      </w:pPr>
      <w:r w:rsidRPr="00141B1B">
        <w:rPr>
          <w:rFonts w:eastAsia="Times New Roman" w:cstheme="minorHAnsi"/>
          <w:sz w:val="20"/>
          <w:szCs w:val="20"/>
        </w:rPr>
        <w:t>Balkan, S</w:t>
      </w:r>
      <w:r w:rsidRPr="00141B1B">
        <w:rPr>
          <w:rFonts w:cstheme="minorHAnsi"/>
          <w:sz w:val="20"/>
          <w:szCs w:val="20"/>
        </w:rPr>
        <w:t xml:space="preserve">. </w:t>
      </w:r>
      <w:r w:rsidRPr="00141B1B">
        <w:rPr>
          <w:rFonts w:cstheme="minorHAnsi"/>
          <w:sz w:val="20"/>
          <w:szCs w:val="20"/>
        </w:rPr>
        <w:t>“</w:t>
      </w:r>
      <w:r w:rsidRPr="00141B1B">
        <w:rPr>
          <w:rFonts w:cstheme="minorHAnsi"/>
          <w:sz w:val="20"/>
          <w:szCs w:val="20"/>
        </w:rPr>
        <w:t>An Inquiry on Construction Technologies of Housing in Turkey</w:t>
      </w:r>
      <w:r w:rsidRPr="00141B1B">
        <w:rPr>
          <w:rFonts w:eastAsia="Times New Roman" w:cstheme="minorHAnsi"/>
          <w:sz w:val="20"/>
          <w:szCs w:val="20"/>
        </w:rPr>
        <w:t xml:space="preserve"> </w:t>
      </w:r>
      <w:r w:rsidR="00705004" w:rsidRPr="00141B1B">
        <w:rPr>
          <w:rFonts w:eastAsia="Times New Roman" w:cstheme="minorHAnsi"/>
          <w:sz w:val="20"/>
          <w:szCs w:val="20"/>
        </w:rPr>
        <w:t xml:space="preserve">Title”, </w:t>
      </w:r>
      <w:r w:rsidRPr="00141B1B">
        <w:rPr>
          <w:rFonts w:eastAsia="Times New Roman" w:cstheme="minorHAnsi"/>
          <w:sz w:val="20"/>
          <w:szCs w:val="20"/>
        </w:rPr>
        <w:t>İzmir Institute of Technology, Architecture, 2019.</w:t>
      </w:r>
    </w:p>
    <w:p w14:paraId="0AA0FEE7" w14:textId="2EAD8AEF" w:rsidR="004B52A0" w:rsidRPr="00141B1B" w:rsidRDefault="00141B1B" w:rsidP="004B52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</w:t>
      </w:r>
      <w:r w:rsidR="004B52A0" w:rsidRPr="00141B1B">
        <w:rPr>
          <w:rFonts w:cstheme="minorHAnsi"/>
          <w:sz w:val="20"/>
          <w:szCs w:val="20"/>
        </w:rPr>
        <w:t>çmeli</w:t>
      </w:r>
      <w:proofErr w:type="spellEnd"/>
      <w:r w:rsidR="004B52A0" w:rsidRPr="00141B1B">
        <w:rPr>
          <w:rFonts w:cstheme="minorHAnsi"/>
          <w:sz w:val="20"/>
          <w:szCs w:val="20"/>
        </w:rPr>
        <w:t>, B.,</w:t>
      </w:r>
      <w:r w:rsidR="00CB61BF">
        <w:rPr>
          <w:rFonts w:cstheme="minorHAnsi"/>
          <w:sz w:val="20"/>
          <w:szCs w:val="20"/>
        </w:rPr>
        <w:t xml:space="preserve"> </w:t>
      </w:r>
      <w:r w:rsidR="004B52A0" w:rsidRPr="00141B1B">
        <w:rPr>
          <w:rFonts w:cstheme="minorHAnsi"/>
          <w:sz w:val="20"/>
          <w:szCs w:val="20"/>
        </w:rPr>
        <w:t xml:space="preserve">M., An Evaluation on The Instrumental Relation Between </w:t>
      </w:r>
      <w:proofErr w:type="spellStart"/>
      <w:r w:rsidR="004B52A0" w:rsidRPr="00141B1B">
        <w:rPr>
          <w:rFonts w:cstheme="minorHAnsi"/>
          <w:sz w:val="20"/>
          <w:szCs w:val="20"/>
        </w:rPr>
        <w:t>Biobased</w:t>
      </w:r>
      <w:proofErr w:type="spellEnd"/>
      <w:r w:rsidR="004B52A0" w:rsidRPr="00141B1B">
        <w:rPr>
          <w:rFonts w:cstheme="minorHAnsi"/>
          <w:sz w:val="20"/>
          <w:szCs w:val="20"/>
        </w:rPr>
        <w:t xml:space="preserve"> Knowledge and Computational Architecture, </w:t>
      </w:r>
      <w:r w:rsidR="00200B63" w:rsidRPr="00141B1B">
        <w:rPr>
          <w:rFonts w:eastAsia="Times New Roman" w:cstheme="minorHAnsi"/>
          <w:sz w:val="20"/>
          <w:szCs w:val="20"/>
        </w:rPr>
        <w:t xml:space="preserve">İzmir Institute of Technology, Architecture, </w:t>
      </w:r>
      <w:r w:rsidR="004B52A0" w:rsidRPr="00141B1B">
        <w:rPr>
          <w:rFonts w:cstheme="minorHAnsi"/>
          <w:sz w:val="20"/>
          <w:szCs w:val="20"/>
        </w:rPr>
        <w:t>2016.</w:t>
      </w:r>
    </w:p>
    <w:p w14:paraId="5D5FAACC" w14:textId="77777777" w:rsidR="004B52A0" w:rsidRPr="00141B1B" w:rsidRDefault="004B52A0" w:rsidP="004B52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A284DDE" w14:textId="793DF776" w:rsidR="004B52A0" w:rsidRPr="00141B1B" w:rsidRDefault="004B52A0" w:rsidP="004B52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 w:rsidRPr="00141B1B">
        <w:rPr>
          <w:rFonts w:cstheme="minorHAnsi"/>
          <w:sz w:val="20"/>
          <w:szCs w:val="20"/>
        </w:rPr>
        <w:t>Demir</w:t>
      </w:r>
      <w:proofErr w:type="spellEnd"/>
      <w:r w:rsidRPr="00141B1B">
        <w:rPr>
          <w:rFonts w:cstheme="minorHAnsi"/>
          <w:sz w:val="20"/>
          <w:szCs w:val="20"/>
        </w:rPr>
        <w:t xml:space="preserve">, Y., The Assessment of a New Relationship Between Form and Structure in Digital Architectural Design after 1990's, </w:t>
      </w:r>
      <w:r w:rsidR="00200B63" w:rsidRPr="00141B1B">
        <w:rPr>
          <w:rFonts w:eastAsia="Times New Roman" w:cstheme="minorHAnsi"/>
          <w:sz w:val="20"/>
          <w:szCs w:val="20"/>
        </w:rPr>
        <w:t xml:space="preserve">İzmir Institute of Technology, Architecture, </w:t>
      </w:r>
      <w:r w:rsidRPr="00141B1B">
        <w:rPr>
          <w:rFonts w:cstheme="minorHAnsi"/>
          <w:sz w:val="20"/>
          <w:szCs w:val="20"/>
        </w:rPr>
        <w:t>2013.</w:t>
      </w:r>
    </w:p>
    <w:p w14:paraId="283EC1E4" w14:textId="77777777" w:rsidR="004B52A0" w:rsidRPr="00705004" w:rsidRDefault="004B52A0" w:rsidP="00B449DE">
      <w:pPr>
        <w:spacing w:after="120" w:line="240" w:lineRule="auto"/>
        <w:ind w:left="567"/>
        <w:rPr>
          <w:bCs/>
          <w:sz w:val="24"/>
        </w:rPr>
      </w:pPr>
    </w:p>
    <w:p w14:paraId="5838CFBD" w14:textId="5DB210F9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4D24FA47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52DBB6C6" w14:textId="1ED98FA8" w:rsidR="004B52A0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="004B52A0" w:rsidRPr="00141B1B">
        <w:rPr>
          <w:rFonts w:cstheme="minorHAnsi"/>
          <w:sz w:val="20"/>
          <w:szCs w:val="20"/>
        </w:rPr>
        <w:t xml:space="preserve"> (2019), The Sustainability of an Urban Ritual in the Collective Memory: Bergama </w:t>
      </w:r>
      <w:proofErr w:type="spellStart"/>
      <w:r w:rsidR="004B52A0" w:rsidRPr="00141B1B">
        <w:rPr>
          <w:rFonts w:cstheme="minorHAnsi"/>
          <w:sz w:val="20"/>
          <w:szCs w:val="20"/>
        </w:rPr>
        <w:t>Kermesi</w:t>
      </w:r>
      <w:proofErr w:type="spellEnd"/>
      <w:r w:rsidR="004B52A0" w:rsidRPr="00141B1B">
        <w:rPr>
          <w:rFonts w:cstheme="minorHAnsi"/>
          <w:sz w:val="20"/>
          <w:szCs w:val="20"/>
        </w:rPr>
        <w:t xml:space="preserve">, Sustainability (Section: Sustainability of Culture and Heritage), 11(9), </w:t>
      </w:r>
      <w:proofErr w:type="spellStart"/>
      <w:r w:rsidR="004B52A0" w:rsidRPr="00141B1B">
        <w:rPr>
          <w:rFonts w:cstheme="minorHAnsi"/>
          <w:sz w:val="20"/>
          <w:szCs w:val="20"/>
        </w:rPr>
        <w:t>Doi</w:t>
      </w:r>
      <w:proofErr w:type="spellEnd"/>
      <w:r w:rsidR="004B52A0" w:rsidRPr="00141B1B">
        <w:rPr>
          <w:rFonts w:cstheme="minorHAnsi"/>
          <w:sz w:val="20"/>
          <w:szCs w:val="20"/>
        </w:rPr>
        <w:t>: 10.3390/su11092684. (SSCI, SCI-Expanded).</w:t>
      </w:r>
    </w:p>
    <w:p w14:paraId="1B68E3C5" w14:textId="77777777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1FFB095" w14:textId="75E38D7A" w:rsidR="004B52A0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 w:rsidR="004B52A0" w:rsidRPr="00141B1B">
        <w:rPr>
          <w:rFonts w:cstheme="minorHAnsi"/>
          <w:sz w:val="20"/>
          <w:szCs w:val="20"/>
        </w:rPr>
        <w:t xml:space="preserve">(2019), Dovecotes in </w:t>
      </w:r>
      <w:proofErr w:type="spellStart"/>
      <w:r w:rsidR="004B52A0" w:rsidRPr="00141B1B">
        <w:rPr>
          <w:rFonts w:cstheme="minorHAnsi"/>
          <w:sz w:val="20"/>
          <w:szCs w:val="20"/>
        </w:rPr>
        <w:t>Kayabag</w:t>
      </w:r>
      <w:proofErr w:type="spellEnd"/>
      <w:r w:rsidR="004B52A0" w:rsidRPr="00141B1B">
        <w:rPr>
          <w:rFonts w:cstheme="minorHAnsi"/>
          <w:sz w:val="20"/>
          <w:szCs w:val="20"/>
        </w:rPr>
        <w:t xml:space="preserve"> Village: An Assessment of Landscape and Architectural</w:t>
      </w:r>
    </w:p>
    <w:p w14:paraId="5926181F" w14:textId="5BC5F30D" w:rsidR="004B52A0" w:rsidRDefault="004B52A0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141B1B">
        <w:rPr>
          <w:rFonts w:cstheme="minorHAnsi"/>
          <w:sz w:val="20"/>
          <w:szCs w:val="20"/>
        </w:rPr>
        <w:t xml:space="preserve">Characteristics, Journal of Architectural Conservation, </w:t>
      </w:r>
      <w:proofErr w:type="spellStart"/>
      <w:r w:rsidRPr="00141B1B">
        <w:rPr>
          <w:rFonts w:cstheme="minorHAnsi"/>
          <w:sz w:val="20"/>
          <w:szCs w:val="20"/>
        </w:rPr>
        <w:t>Doi</w:t>
      </w:r>
      <w:proofErr w:type="spellEnd"/>
      <w:r w:rsidRPr="00141B1B">
        <w:rPr>
          <w:rFonts w:cstheme="minorHAnsi"/>
          <w:sz w:val="20"/>
          <w:szCs w:val="20"/>
        </w:rPr>
        <w:t>: 10.1080/13556207.2019.1663647. (AHCI)</w:t>
      </w:r>
    </w:p>
    <w:p w14:paraId="540A3175" w14:textId="77777777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FD8068F" w14:textId="71D76923" w:rsidR="00141B1B" w:rsidRPr="00141B1B" w:rsidRDefault="00141B1B" w:rsidP="00141B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141B1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Pr="00141B1B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141B1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141B1B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141B1B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141B1B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Yalçın</w:t>
      </w:r>
      <w:proofErr w:type="spellEnd"/>
      <w:r>
        <w:rPr>
          <w:rFonts w:cstheme="minorHAnsi"/>
          <w:sz w:val="20"/>
          <w:szCs w:val="20"/>
        </w:rPr>
        <w:t>,</w:t>
      </w:r>
      <w:r w:rsidRPr="00141B1B">
        <w:rPr>
          <w:rFonts w:cstheme="minorHAnsi"/>
          <w:sz w:val="20"/>
          <w:szCs w:val="20"/>
        </w:rPr>
        <w:t xml:space="preserve"> M</w:t>
      </w:r>
      <w:r>
        <w:rPr>
          <w:rFonts w:cstheme="minorHAnsi"/>
          <w:sz w:val="20"/>
          <w:szCs w:val="20"/>
        </w:rPr>
        <w:t xml:space="preserve">. </w:t>
      </w:r>
      <w:r w:rsidRPr="00141B1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., </w:t>
      </w:r>
      <w:r w:rsidRPr="00141B1B">
        <w:rPr>
          <w:rFonts w:cstheme="minorHAnsi"/>
          <w:sz w:val="20"/>
          <w:szCs w:val="20"/>
        </w:rPr>
        <w:t xml:space="preserve">(2015). </w:t>
      </w:r>
      <w:r w:rsidRPr="00141B1B">
        <w:rPr>
          <w:rFonts w:cstheme="minorHAnsi"/>
          <w:sz w:val="20"/>
          <w:szCs w:val="20"/>
        </w:rPr>
        <w:t>Assessment of</w:t>
      </w:r>
      <w:r w:rsidRPr="00141B1B">
        <w:rPr>
          <w:rFonts w:cstheme="minorHAnsi"/>
          <w:sz w:val="20"/>
          <w:szCs w:val="20"/>
        </w:rPr>
        <w:t xml:space="preserve"> Construction Techniques and Material Usage in İzmir Rural Houses. International Journal of Architectu</w:t>
      </w:r>
      <w:r>
        <w:rPr>
          <w:rFonts w:cstheme="minorHAnsi"/>
          <w:sz w:val="20"/>
          <w:szCs w:val="20"/>
        </w:rPr>
        <w:t xml:space="preserve">ral Heritage, 9(8), 1005-1022., </w:t>
      </w:r>
      <w:proofErr w:type="spellStart"/>
      <w:r w:rsidRPr="00141B1B">
        <w:rPr>
          <w:rFonts w:cstheme="minorHAnsi"/>
          <w:sz w:val="20"/>
          <w:szCs w:val="20"/>
        </w:rPr>
        <w:t>Doi</w:t>
      </w:r>
      <w:proofErr w:type="spellEnd"/>
      <w:r w:rsidRPr="00141B1B">
        <w:rPr>
          <w:rFonts w:cstheme="minorHAnsi"/>
          <w:sz w:val="20"/>
          <w:szCs w:val="20"/>
        </w:rPr>
        <w:t>: 10.1080/15583058.2014.903446, (AHCI; SCI).</w:t>
      </w:r>
    </w:p>
    <w:p w14:paraId="66970C88" w14:textId="77777777" w:rsidR="00141B1B" w:rsidRDefault="00141B1B" w:rsidP="005420E2">
      <w:pPr>
        <w:spacing w:after="120" w:line="240" w:lineRule="auto"/>
        <w:ind w:left="567"/>
        <w:rPr>
          <w:b/>
          <w:bCs/>
        </w:rPr>
      </w:pPr>
    </w:p>
    <w:p w14:paraId="25C888AA" w14:textId="6FE95CB9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3612308E" w14:textId="0A3A2E1B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(2008). </w:t>
      </w:r>
      <w:proofErr w:type="spellStart"/>
      <w:r>
        <w:rPr>
          <w:rFonts w:cstheme="minorHAnsi"/>
          <w:sz w:val="20"/>
          <w:szCs w:val="20"/>
        </w:rPr>
        <w:t>Instrumentalisati</w:t>
      </w:r>
      <w:r w:rsidRPr="00141B1B">
        <w:rPr>
          <w:rFonts w:cstheme="minorHAnsi"/>
          <w:sz w:val="20"/>
          <w:szCs w:val="20"/>
        </w:rPr>
        <w:t>on</w:t>
      </w:r>
      <w:proofErr w:type="spellEnd"/>
      <w:r w:rsidRPr="00141B1B">
        <w:rPr>
          <w:rFonts w:cstheme="minorHAnsi"/>
          <w:sz w:val="20"/>
          <w:szCs w:val="20"/>
        </w:rPr>
        <w:t xml:space="preserve"> </w:t>
      </w:r>
      <w:r w:rsidRPr="00141B1B">
        <w:rPr>
          <w:rFonts w:cstheme="minorHAnsi"/>
          <w:sz w:val="20"/>
          <w:szCs w:val="20"/>
        </w:rPr>
        <w:t>of</w:t>
      </w:r>
      <w:r>
        <w:rPr>
          <w:rFonts w:cstheme="minorHAnsi"/>
          <w:sz w:val="20"/>
          <w:szCs w:val="20"/>
        </w:rPr>
        <w:t xml:space="preserve"> Natural Sciences for The Reconstructıon o</w:t>
      </w:r>
      <w:r w:rsidRPr="00141B1B">
        <w:rPr>
          <w:rFonts w:cstheme="minorHAnsi"/>
          <w:sz w:val="20"/>
          <w:szCs w:val="20"/>
        </w:rPr>
        <w:t>f Arch</w:t>
      </w:r>
      <w:r>
        <w:rPr>
          <w:rFonts w:cstheme="minorHAnsi"/>
          <w:sz w:val="20"/>
          <w:szCs w:val="20"/>
        </w:rPr>
        <w:t>i</w:t>
      </w:r>
      <w:r w:rsidRPr="00141B1B">
        <w:rPr>
          <w:rFonts w:cstheme="minorHAnsi"/>
          <w:sz w:val="20"/>
          <w:szCs w:val="20"/>
        </w:rPr>
        <w:t xml:space="preserve">tectural Knowledge: </w:t>
      </w:r>
      <w:proofErr w:type="spellStart"/>
      <w:r w:rsidRPr="00141B1B">
        <w:rPr>
          <w:rFonts w:cstheme="minorHAnsi"/>
          <w:sz w:val="20"/>
          <w:szCs w:val="20"/>
        </w:rPr>
        <w:t>Lissitzky</w:t>
      </w:r>
      <w:proofErr w:type="spellEnd"/>
      <w:r w:rsidRPr="00141B1B">
        <w:rPr>
          <w:rFonts w:cstheme="minorHAnsi"/>
          <w:sz w:val="20"/>
          <w:szCs w:val="20"/>
        </w:rPr>
        <w:t xml:space="preserve">, </w:t>
      </w:r>
      <w:proofErr w:type="spellStart"/>
      <w:r w:rsidRPr="00141B1B">
        <w:rPr>
          <w:rFonts w:cstheme="minorHAnsi"/>
          <w:sz w:val="20"/>
          <w:szCs w:val="20"/>
        </w:rPr>
        <w:t>Doesburg</w:t>
      </w:r>
      <w:proofErr w:type="spellEnd"/>
      <w:r w:rsidRPr="00141B1B">
        <w:rPr>
          <w:rFonts w:cstheme="minorHAnsi"/>
          <w:sz w:val="20"/>
          <w:szCs w:val="20"/>
        </w:rPr>
        <w:t xml:space="preserve">, Meyer, </w:t>
      </w:r>
      <w:proofErr w:type="spellStart"/>
      <w:r w:rsidRPr="00141B1B">
        <w:rPr>
          <w:rFonts w:cstheme="minorHAnsi"/>
          <w:sz w:val="20"/>
          <w:szCs w:val="20"/>
        </w:rPr>
        <w:t>Teige</w:t>
      </w:r>
      <w:proofErr w:type="spellEnd"/>
      <w:r w:rsidRPr="00141B1B">
        <w:rPr>
          <w:rFonts w:cstheme="minorHAnsi"/>
          <w:sz w:val="20"/>
          <w:szCs w:val="20"/>
        </w:rPr>
        <w:t xml:space="preserve">. ELSA, 1(2), 80-86. </w:t>
      </w:r>
    </w:p>
    <w:p w14:paraId="380A00D1" w14:textId="77777777" w:rsidR="00141B1B" w:rsidRDefault="00141B1B" w:rsidP="005420E2">
      <w:pPr>
        <w:spacing w:after="120" w:line="240" w:lineRule="auto"/>
        <w:ind w:left="567"/>
        <w:rPr>
          <w:rFonts w:ascii="Verdana" w:hAnsi="Verdana" w:cs="Arial"/>
          <w:b/>
          <w:sz w:val="18"/>
          <w:szCs w:val="18"/>
        </w:rPr>
      </w:pPr>
    </w:p>
    <w:p w14:paraId="42254AB8" w14:textId="72DD8A27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560DC612" w14:textId="2FB52A73" w:rsidR="00141B1B" w:rsidRPr="00141B1B" w:rsidRDefault="00E71465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İçmeli</w:t>
      </w:r>
      <w:proofErr w:type="spellEnd"/>
      <w:r>
        <w:rPr>
          <w:rFonts w:cstheme="minorHAnsi"/>
          <w:sz w:val="20"/>
          <w:szCs w:val="20"/>
        </w:rPr>
        <w:t>,</w:t>
      </w:r>
      <w:r w:rsidR="00141B1B" w:rsidRPr="00141B1B">
        <w:rPr>
          <w:rFonts w:cstheme="minorHAnsi"/>
          <w:sz w:val="20"/>
          <w:szCs w:val="20"/>
        </w:rPr>
        <w:t xml:space="preserve"> B</w:t>
      </w:r>
      <w:r>
        <w:rPr>
          <w:rFonts w:cstheme="minorHAnsi"/>
          <w:sz w:val="20"/>
          <w:szCs w:val="20"/>
        </w:rPr>
        <w:t>.</w:t>
      </w:r>
      <w:r w:rsidR="00141B1B" w:rsidRPr="00141B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., </w:t>
      </w: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141B1B" w:rsidRPr="00141B1B">
        <w:rPr>
          <w:rFonts w:cstheme="minorHAnsi"/>
          <w:sz w:val="20"/>
          <w:szCs w:val="20"/>
        </w:rPr>
        <w:t xml:space="preserve">2014). Digital Morphogenesis in Architectural Design. ARCHDESIGN '14 / Archıtectural Desıgn Conference Contemporary Dıscussıons </w:t>
      </w:r>
      <w:r w:rsidR="00141B1B" w:rsidRPr="00141B1B">
        <w:rPr>
          <w:rFonts w:cstheme="minorHAnsi"/>
          <w:sz w:val="20"/>
          <w:szCs w:val="20"/>
        </w:rPr>
        <w:t>and</w:t>
      </w:r>
      <w:r w:rsidR="00141B1B" w:rsidRPr="00141B1B">
        <w:rPr>
          <w:rFonts w:cstheme="minorHAnsi"/>
          <w:sz w:val="20"/>
          <w:szCs w:val="20"/>
        </w:rPr>
        <w:t xml:space="preserve"> Desıgn Methodologıes </w:t>
      </w:r>
      <w:r w:rsidR="00141B1B" w:rsidRPr="00141B1B">
        <w:rPr>
          <w:rFonts w:cstheme="minorHAnsi"/>
          <w:sz w:val="20"/>
          <w:szCs w:val="20"/>
        </w:rPr>
        <w:t>in</w:t>
      </w:r>
      <w:r w:rsidR="00141B1B" w:rsidRPr="00141B1B">
        <w:rPr>
          <w:rFonts w:cstheme="minorHAnsi"/>
          <w:sz w:val="20"/>
          <w:szCs w:val="20"/>
        </w:rPr>
        <w:t xml:space="preserve"> Archıtecture, 101-112. </w:t>
      </w:r>
    </w:p>
    <w:p w14:paraId="697490A1" w14:textId="77777777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23F2C80E" w14:textId="4705D08D" w:rsidR="00141B1B" w:rsidRDefault="00E71465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141B1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ltıntaş</w:t>
      </w:r>
      <w:proofErr w:type="spellEnd"/>
      <w:r>
        <w:rPr>
          <w:rFonts w:cstheme="minorHAnsi"/>
          <w:sz w:val="20"/>
          <w:szCs w:val="20"/>
        </w:rPr>
        <w:t>,</w:t>
      </w:r>
      <w:r w:rsidRPr="00141B1B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Demir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="00141B1B" w:rsidRPr="00141B1B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.</w:t>
      </w:r>
      <w:r w:rsidR="00141B1B" w:rsidRPr="00141B1B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 w:rsidR="00141B1B" w:rsidRPr="00141B1B">
        <w:rPr>
          <w:rFonts w:cstheme="minorHAnsi"/>
          <w:sz w:val="20"/>
          <w:szCs w:val="20"/>
        </w:rPr>
        <w:t xml:space="preserve">(2012). The Problematizing of Structural System Design in Digital Architectural Design Process: “A New Relation between Form and Structure". ICONARCH I: Internatıonal Congress </w:t>
      </w:r>
      <w:r w:rsidR="00141B1B" w:rsidRPr="00141B1B">
        <w:rPr>
          <w:rFonts w:cstheme="minorHAnsi"/>
          <w:sz w:val="20"/>
          <w:szCs w:val="20"/>
        </w:rPr>
        <w:t>of</w:t>
      </w:r>
      <w:r w:rsidR="00141B1B" w:rsidRPr="00141B1B">
        <w:rPr>
          <w:rFonts w:cstheme="minorHAnsi"/>
          <w:sz w:val="20"/>
          <w:szCs w:val="20"/>
        </w:rPr>
        <w:t xml:space="preserve"> Archıtecture I, 257-268. </w:t>
      </w:r>
    </w:p>
    <w:p w14:paraId="4ED536DB" w14:textId="3A31CF84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141B1B">
        <w:rPr>
          <w:rFonts w:cstheme="minorHAnsi"/>
          <w:sz w:val="20"/>
          <w:szCs w:val="20"/>
        </w:rPr>
        <w:t xml:space="preserve"> </w:t>
      </w:r>
    </w:p>
    <w:p w14:paraId="228B73B8" w14:textId="514DF331" w:rsidR="00141B1B" w:rsidRPr="00141B1B" w:rsidRDefault="00E71465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 w:rsidR="00141B1B" w:rsidRPr="00141B1B">
        <w:rPr>
          <w:rFonts w:cstheme="minorHAnsi"/>
          <w:sz w:val="20"/>
          <w:szCs w:val="20"/>
        </w:rPr>
        <w:t xml:space="preserve">(2010). </w:t>
      </w:r>
      <w:proofErr w:type="spellStart"/>
      <w:r w:rsidR="00141B1B" w:rsidRPr="00141B1B">
        <w:rPr>
          <w:rFonts w:cstheme="minorHAnsi"/>
          <w:sz w:val="20"/>
          <w:szCs w:val="20"/>
        </w:rPr>
        <w:t>Kentsel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Mekân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Pratikleri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ve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Mekânın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Tarihsel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Sürekliliği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: </w:t>
      </w:r>
      <w:proofErr w:type="spellStart"/>
      <w:r w:rsidR="00141B1B" w:rsidRPr="00141B1B">
        <w:rPr>
          <w:rFonts w:cstheme="minorHAnsi"/>
          <w:sz w:val="20"/>
          <w:szCs w:val="20"/>
        </w:rPr>
        <w:t>Bergama’da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</w:t>
      </w:r>
      <w:proofErr w:type="spellStart"/>
      <w:r w:rsidR="00141B1B" w:rsidRPr="00141B1B">
        <w:rPr>
          <w:rFonts w:cstheme="minorHAnsi"/>
          <w:sz w:val="20"/>
          <w:szCs w:val="20"/>
        </w:rPr>
        <w:t>İki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 ‘</w:t>
      </w:r>
      <w:proofErr w:type="spellStart"/>
      <w:r w:rsidR="00141B1B" w:rsidRPr="00141B1B">
        <w:rPr>
          <w:rFonts w:cstheme="minorHAnsi"/>
          <w:sz w:val="20"/>
          <w:szCs w:val="20"/>
        </w:rPr>
        <w:t>Meydan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’. 1. </w:t>
      </w:r>
      <w:proofErr w:type="spellStart"/>
      <w:r>
        <w:rPr>
          <w:rFonts w:cstheme="minorHAnsi"/>
          <w:sz w:val="20"/>
          <w:szCs w:val="20"/>
        </w:rPr>
        <w:t>Türkiye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Mimarlı</w:t>
      </w:r>
      <w:r w:rsidRPr="00141B1B">
        <w:rPr>
          <w:rFonts w:cstheme="minorHAnsi"/>
          <w:sz w:val="20"/>
          <w:szCs w:val="20"/>
        </w:rPr>
        <w:t>k</w:t>
      </w:r>
      <w:proofErr w:type="spellEnd"/>
      <w:r w:rsidRPr="00141B1B">
        <w:rPr>
          <w:rFonts w:cstheme="minorHAnsi"/>
          <w:sz w:val="20"/>
          <w:szCs w:val="20"/>
        </w:rPr>
        <w:t xml:space="preserve"> </w:t>
      </w:r>
      <w:proofErr w:type="spellStart"/>
      <w:r w:rsidRPr="00141B1B">
        <w:rPr>
          <w:rFonts w:cstheme="minorHAnsi"/>
          <w:sz w:val="20"/>
          <w:szCs w:val="20"/>
        </w:rPr>
        <w:t>Tarihi</w:t>
      </w:r>
      <w:proofErr w:type="spellEnd"/>
      <w:r w:rsidRPr="00141B1B">
        <w:rPr>
          <w:rFonts w:cstheme="minorHAnsi"/>
          <w:sz w:val="20"/>
          <w:szCs w:val="20"/>
        </w:rPr>
        <w:t xml:space="preserve"> </w:t>
      </w:r>
      <w:proofErr w:type="spellStart"/>
      <w:r w:rsidRPr="00141B1B">
        <w:rPr>
          <w:rFonts w:cstheme="minorHAnsi"/>
          <w:sz w:val="20"/>
          <w:szCs w:val="20"/>
        </w:rPr>
        <w:t>Kongresi</w:t>
      </w:r>
      <w:proofErr w:type="spellEnd"/>
      <w:r w:rsidRPr="00141B1B">
        <w:rPr>
          <w:rFonts w:cstheme="minorHAnsi"/>
          <w:sz w:val="20"/>
          <w:szCs w:val="20"/>
        </w:rPr>
        <w:t xml:space="preserve"> [Architectural History Conference/Turkey I] </w:t>
      </w:r>
      <w:r w:rsidR="00141B1B" w:rsidRPr="00141B1B">
        <w:rPr>
          <w:rFonts w:cstheme="minorHAnsi"/>
          <w:sz w:val="20"/>
          <w:szCs w:val="20"/>
        </w:rPr>
        <w:t xml:space="preserve">Proceedings, 271-282. </w:t>
      </w:r>
    </w:p>
    <w:p w14:paraId="5AE31B7B" w14:textId="77777777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5A21C04" w14:textId="1A31DB75" w:rsidR="00141B1B" w:rsidRDefault="00E71465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 w:rsidR="00141B1B" w:rsidRPr="00141B1B">
        <w:rPr>
          <w:rFonts w:cstheme="minorHAnsi"/>
          <w:sz w:val="20"/>
          <w:szCs w:val="20"/>
        </w:rPr>
        <w:t xml:space="preserve">(2007). Geometrical Transformation: A Method for the Creation of Form in Contemporary Architecture. Bridges </w:t>
      </w:r>
      <w:proofErr w:type="spellStart"/>
      <w:r w:rsidR="00141B1B" w:rsidRPr="00141B1B">
        <w:rPr>
          <w:rFonts w:cstheme="minorHAnsi"/>
          <w:sz w:val="20"/>
          <w:szCs w:val="20"/>
        </w:rPr>
        <w:t>Donostia</w:t>
      </w:r>
      <w:proofErr w:type="spellEnd"/>
      <w:r w:rsidR="00141B1B" w:rsidRPr="00141B1B">
        <w:rPr>
          <w:rFonts w:cstheme="minorHAnsi"/>
          <w:sz w:val="20"/>
          <w:szCs w:val="20"/>
        </w:rPr>
        <w:t xml:space="preserve">: Mathematical Connections in Art, Music and Science 2007, 415-422. </w:t>
      </w:r>
    </w:p>
    <w:p w14:paraId="064FA2BA" w14:textId="77777777" w:rsidR="00141B1B" w:rsidRPr="00141B1B" w:rsidRDefault="00141B1B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4719B998" w14:textId="52B7C060" w:rsidR="00141B1B" w:rsidRDefault="00E71465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Ü.,</w:t>
      </w:r>
      <w:r w:rsidRPr="00141B1B">
        <w:rPr>
          <w:rFonts w:cstheme="minorHAnsi"/>
          <w:sz w:val="20"/>
          <w:szCs w:val="20"/>
        </w:rPr>
        <w:t xml:space="preserve"> </w:t>
      </w:r>
      <w:r w:rsidR="00141B1B" w:rsidRPr="00141B1B">
        <w:rPr>
          <w:rFonts w:cstheme="minorHAnsi"/>
          <w:sz w:val="20"/>
          <w:szCs w:val="20"/>
        </w:rPr>
        <w:t xml:space="preserve">(2007). Aesthetics of Disorder: New Conceptions in Architecture after 1990s. The 7th International Conference of the European Academy of Design, 242-247. [EK-2 8.a]  </w:t>
      </w:r>
    </w:p>
    <w:p w14:paraId="5A75F5DF" w14:textId="5A54DFAD" w:rsidR="00CB61BF" w:rsidRPr="00141B1B" w:rsidRDefault="00CB61BF" w:rsidP="00141B1B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27A0970B" w14:textId="77777777" w:rsidR="00141B1B" w:rsidRPr="003E3AC7" w:rsidRDefault="00141B1B" w:rsidP="00141B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Verdana" w:hAnsi="Verdana" w:cs="Verdana"/>
          <w:sz w:val="18"/>
          <w:szCs w:val="18"/>
        </w:rPr>
      </w:pP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15DC37E4" w14:textId="77777777" w:rsidR="00E71465" w:rsidRDefault="00E71465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37DD3F47" w14:textId="77777777" w:rsidR="00E71465" w:rsidRDefault="00E71465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22A62D59" w14:textId="77777777" w:rsidR="00E71465" w:rsidRDefault="00E71465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2590EB61" w14:textId="3DD15492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0408A1A2" w14:textId="74356794" w:rsidR="00000000" w:rsidRPr="00F21486" w:rsidRDefault="00F21486" w:rsidP="00F21486">
      <w:pPr>
        <w:spacing w:after="0" w:line="240" w:lineRule="auto"/>
        <w:ind w:firstLine="567"/>
        <w:rPr>
          <w:rFonts w:cstheme="minorHAnsi"/>
          <w:sz w:val="20"/>
          <w:szCs w:val="20"/>
          <w:lang w:val="tr-TR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</w:t>
      </w:r>
      <w:r w:rsidR="003C1091" w:rsidRPr="00F21486">
        <w:rPr>
          <w:rFonts w:cstheme="minorHAnsi"/>
          <w:sz w:val="20"/>
          <w:szCs w:val="20"/>
          <w:lang w:val="tr-TR"/>
        </w:rPr>
        <w:t>; Y</w:t>
      </w:r>
      <w:r>
        <w:rPr>
          <w:rFonts w:cstheme="minorHAnsi"/>
          <w:sz w:val="20"/>
          <w:szCs w:val="20"/>
          <w:lang w:val="tr-TR"/>
        </w:rPr>
        <w:t>ıldırım</w:t>
      </w:r>
      <w:r w:rsidR="003C1091" w:rsidRPr="00F21486">
        <w:rPr>
          <w:rFonts w:cstheme="minorHAnsi"/>
          <w:sz w:val="20"/>
          <w:szCs w:val="20"/>
          <w:lang w:val="tr-TR"/>
        </w:rPr>
        <w:t>, U</w:t>
      </w:r>
      <w:r>
        <w:rPr>
          <w:rFonts w:cstheme="minorHAnsi"/>
          <w:sz w:val="20"/>
          <w:szCs w:val="20"/>
          <w:lang w:val="tr-TR"/>
        </w:rPr>
        <w:t>.,</w:t>
      </w:r>
      <w:r w:rsidR="003C1091" w:rsidRPr="00F21486">
        <w:rPr>
          <w:rFonts w:cstheme="minorHAnsi"/>
          <w:sz w:val="20"/>
          <w:szCs w:val="20"/>
        </w:rPr>
        <w:t xml:space="preserve"> (2019), </w:t>
      </w:r>
      <w:r w:rsidR="003C1091" w:rsidRPr="00F21486">
        <w:rPr>
          <w:rFonts w:cstheme="minorHAnsi"/>
          <w:sz w:val="20"/>
          <w:szCs w:val="20"/>
          <w:lang w:val="tr-TR"/>
        </w:rPr>
        <w:t>Lucien Arkas Sanat Galerisi, YAPI, sayı: 453, s.72-79. (DAAI)</w:t>
      </w:r>
    </w:p>
    <w:p w14:paraId="20862156" w14:textId="77777777" w:rsidR="00F21486" w:rsidRDefault="00F21486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2F36D92A" w14:textId="34AC396A" w:rsidR="004B52A0" w:rsidRPr="00E71465" w:rsidRDefault="004B52A0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Yörür</w:t>
      </w:r>
      <w:proofErr w:type="spellEnd"/>
      <w:r w:rsidRPr="00E71465">
        <w:rPr>
          <w:rFonts w:cstheme="minorHAnsi"/>
          <w:sz w:val="20"/>
          <w:szCs w:val="20"/>
        </w:rPr>
        <w:t xml:space="preserve">, N., </w:t>
      </w:r>
      <w:proofErr w:type="spellStart"/>
      <w:r w:rsidRPr="00E71465">
        <w:rPr>
          <w:rFonts w:cstheme="minorHAnsi"/>
          <w:sz w:val="20"/>
          <w:szCs w:val="20"/>
        </w:rPr>
        <w:t>Altınörs</w:t>
      </w:r>
      <w:proofErr w:type="spellEnd"/>
      <w:r w:rsidRPr="00E71465">
        <w:rPr>
          <w:rFonts w:cstheme="minorHAnsi"/>
          <w:sz w:val="20"/>
          <w:szCs w:val="20"/>
        </w:rPr>
        <w:t xml:space="preserve"> Ç</w:t>
      </w:r>
      <w:r w:rsidRPr="00E71465"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A., Aydın, S., B</w:t>
      </w:r>
      <w:r w:rsidR="00F21486"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 xml:space="preserve">, Ü., </w:t>
      </w:r>
      <w:proofErr w:type="spellStart"/>
      <w:r w:rsidRPr="00E71465">
        <w:rPr>
          <w:rFonts w:cstheme="minorHAnsi"/>
          <w:sz w:val="20"/>
          <w:szCs w:val="20"/>
        </w:rPr>
        <w:t>Nemutlu</w:t>
      </w:r>
      <w:proofErr w:type="spellEnd"/>
      <w:r w:rsidRPr="00E71465">
        <w:rPr>
          <w:rFonts w:cstheme="minorHAnsi"/>
          <w:sz w:val="20"/>
          <w:szCs w:val="20"/>
        </w:rPr>
        <w:t xml:space="preserve">, E., F., Aydın, G., </w:t>
      </w:r>
      <w:proofErr w:type="spellStart"/>
      <w:r w:rsidRPr="00E71465">
        <w:rPr>
          <w:rFonts w:cstheme="minorHAnsi"/>
          <w:sz w:val="20"/>
          <w:szCs w:val="20"/>
        </w:rPr>
        <w:t>Atatanır</w:t>
      </w:r>
      <w:proofErr w:type="spellEnd"/>
      <w:r w:rsidRPr="00E71465">
        <w:rPr>
          <w:rFonts w:cstheme="minorHAnsi"/>
          <w:sz w:val="20"/>
          <w:szCs w:val="20"/>
        </w:rPr>
        <w:t xml:space="preserve">, L., </w:t>
      </w:r>
      <w:proofErr w:type="spellStart"/>
      <w:r w:rsidRPr="00E71465">
        <w:rPr>
          <w:rFonts w:cstheme="minorHAnsi"/>
          <w:sz w:val="20"/>
          <w:szCs w:val="20"/>
        </w:rPr>
        <w:t>Yorulmaz</w:t>
      </w:r>
      <w:proofErr w:type="spellEnd"/>
      <w:r w:rsidRPr="00E71465">
        <w:rPr>
          <w:rFonts w:cstheme="minorHAnsi"/>
          <w:sz w:val="20"/>
          <w:szCs w:val="20"/>
        </w:rPr>
        <w:t xml:space="preserve">, A. (2018). </w:t>
      </w:r>
      <w:proofErr w:type="spellStart"/>
      <w:r w:rsidRPr="00E71465">
        <w:rPr>
          <w:rFonts w:cstheme="minorHAnsi"/>
          <w:sz w:val="20"/>
          <w:szCs w:val="20"/>
        </w:rPr>
        <w:t>Türkiye’de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Özel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Proje</w:t>
      </w:r>
      <w:proofErr w:type="spellEnd"/>
      <w:r w:rsidRPr="00E71465">
        <w:rPr>
          <w:rFonts w:cstheme="minorHAnsi"/>
          <w:sz w:val="20"/>
          <w:szCs w:val="20"/>
        </w:rPr>
        <w:t xml:space="preserve"> Alanı (ÖPA) </w:t>
      </w:r>
      <w:proofErr w:type="spellStart"/>
      <w:r w:rsidRPr="00E71465">
        <w:rPr>
          <w:rFonts w:cstheme="minorHAnsi"/>
          <w:sz w:val="20"/>
          <w:szCs w:val="20"/>
        </w:rPr>
        <w:t>Olarak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Belirlenen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Tarım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Alanları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İçin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Koruma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Temelli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Planlama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Yaklaşımı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Önerisi</w:t>
      </w:r>
      <w:proofErr w:type="spellEnd"/>
      <w:r w:rsidRPr="00E71465">
        <w:rPr>
          <w:rFonts w:cstheme="minorHAnsi"/>
          <w:sz w:val="20"/>
          <w:szCs w:val="20"/>
        </w:rPr>
        <w:t xml:space="preserve">; </w:t>
      </w:r>
      <w:proofErr w:type="spellStart"/>
      <w:r w:rsidRPr="00E71465">
        <w:rPr>
          <w:rFonts w:cstheme="minorHAnsi"/>
          <w:sz w:val="20"/>
          <w:szCs w:val="20"/>
        </w:rPr>
        <w:t>Muğla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Ovası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Örneği</w:t>
      </w:r>
      <w:proofErr w:type="spellEnd"/>
      <w:r w:rsidRPr="00E71465">
        <w:rPr>
          <w:rFonts w:cstheme="minorHAnsi"/>
          <w:sz w:val="20"/>
          <w:szCs w:val="20"/>
        </w:rPr>
        <w:t xml:space="preserve">, </w:t>
      </w:r>
      <w:proofErr w:type="spellStart"/>
      <w:r w:rsidRPr="00E71465">
        <w:rPr>
          <w:rFonts w:cstheme="minorHAnsi"/>
          <w:sz w:val="20"/>
          <w:szCs w:val="20"/>
        </w:rPr>
        <w:t>P</w:t>
      </w:r>
      <w:r w:rsidR="00621CA5">
        <w:rPr>
          <w:rFonts w:cstheme="minorHAnsi"/>
          <w:sz w:val="20"/>
          <w:szCs w:val="20"/>
        </w:rPr>
        <w:t>lanlama</w:t>
      </w:r>
      <w:proofErr w:type="spellEnd"/>
      <w:r w:rsidRPr="00E71465">
        <w:rPr>
          <w:rFonts w:cstheme="minorHAnsi"/>
          <w:sz w:val="20"/>
          <w:szCs w:val="20"/>
        </w:rPr>
        <w:t xml:space="preserve"> (28) EK.1, 25–41. (Avery Index) </w:t>
      </w:r>
    </w:p>
    <w:p w14:paraId="16BC3691" w14:textId="77777777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31222D28" w14:textId="7366DFCF" w:rsidR="00621CA5" w:rsidRPr="00E71465" w:rsidRDefault="00621CA5" w:rsidP="00621CA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 xml:space="preserve">., </w:t>
      </w: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 (2013). İzmir </w:t>
      </w:r>
      <w:proofErr w:type="spellStart"/>
      <w:r w:rsidRPr="00E71465">
        <w:rPr>
          <w:rFonts w:cstheme="minorHAnsi"/>
          <w:sz w:val="20"/>
          <w:szCs w:val="20"/>
        </w:rPr>
        <w:t>Kırsal</w:t>
      </w:r>
      <w:proofErr w:type="spellEnd"/>
      <w:r w:rsidRPr="00E71465">
        <w:rPr>
          <w:rFonts w:cstheme="minorHAnsi"/>
          <w:sz w:val="20"/>
          <w:szCs w:val="20"/>
        </w:rPr>
        <w:t xml:space="preserve"> Alan </w:t>
      </w:r>
      <w:proofErr w:type="spellStart"/>
      <w:r w:rsidRPr="00E71465">
        <w:rPr>
          <w:rFonts w:cstheme="minorHAnsi"/>
          <w:sz w:val="20"/>
          <w:szCs w:val="20"/>
        </w:rPr>
        <w:t>Konutları</w:t>
      </w:r>
      <w:proofErr w:type="spellEnd"/>
      <w:r w:rsidRPr="00E71465">
        <w:rPr>
          <w:rFonts w:cstheme="minorHAnsi"/>
          <w:sz w:val="20"/>
          <w:szCs w:val="20"/>
        </w:rPr>
        <w:t xml:space="preserve">. </w:t>
      </w:r>
      <w:proofErr w:type="spellStart"/>
      <w:r w:rsidRPr="00E71465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imarlık</w:t>
      </w:r>
      <w:proofErr w:type="spellEnd"/>
      <w:r w:rsidRPr="00E71465">
        <w:rPr>
          <w:rFonts w:cstheme="minorHAnsi"/>
          <w:sz w:val="20"/>
          <w:szCs w:val="20"/>
        </w:rPr>
        <w:t xml:space="preserve"> (370), 57-65. (Avery Index, DAAI) </w:t>
      </w:r>
    </w:p>
    <w:p w14:paraId="072B28FB" w14:textId="77777777" w:rsidR="00621CA5" w:rsidRPr="00E71465" w:rsidRDefault="00621CA5" w:rsidP="00621CA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1DCFE9AC" w14:textId="4C441FB5" w:rsidR="00621CA5" w:rsidRDefault="00621CA5" w:rsidP="00621CA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(2013). </w:t>
      </w:r>
      <w:proofErr w:type="spellStart"/>
      <w:r w:rsidRPr="00E71465">
        <w:rPr>
          <w:rFonts w:cstheme="minorHAnsi"/>
          <w:sz w:val="20"/>
          <w:szCs w:val="20"/>
        </w:rPr>
        <w:t>Kadıovacık</w:t>
      </w:r>
      <w:proofErr w:type="spellEnd"/>
      <w:r w:rsidRPr="00E71465">
        <w:rPr>
          <w:rFonts w:cstheme="minorHAnsi"/>
          <w:sz w:val="20"/>
          <w:szCs w:val="20"/>
        </w:rPr>
        <w:t xml:space="preserve">. </w:t>
      </w:r>
      <w:proofErr w:type="spellStart"/>
      <w:r w:rsidRPr="00E71465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imarlık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E71465">
        <w:rPr>
          <w:rFonts w:cstheme="minorHAnsi"/>
          <w:sz w:val="20"/>
          <w:szCs w:val="20"/>
        </w:rPr>
        <w:t xml:space="preserve">(371), 49-49. (Avery Index, DAAI) </w:t>
      </w:r>
    </w:p>
    <w:p w14:paraId="6C8153BE" w14:textId="77777777" w:rsidR="00621CA5" w:rsidRPr="00E71465" w:rsidRDefault="00621CA5" w:rsidP="00621CA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2124300E" w14:textId="396F2882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 xml:space="preserve">., </w:t>
      </w:r>
      <w:r w:rsidRPr="00E71465">
        <w:rPr>
          <w:rFonts w:cstheme="minorHAnsi"/>
          <w:sz w:val="20"/>
          <w:szCs w:val="20"/>
        </w:rPr>
        <w:t xml:space="preserve">(2008). </w:t>
      </w:r>
      <w:proofErr w:type="spellStart"/>
      <w:r w:rsidRPr="00E71465">
        <w:rPr>
          <w:rFonts w:cstheme="minorHAnsi"/>
          <w:sz w:val="20"/>
          <w:szCs w:val="20"/>
        </w:rPr>
        <w:t>Çağda</w:t>
      </w:r>
      <w:r w:rsidR="00621CA5">
        <w:rPr>
          <w:rFonts w:cstheme="minorHAnsi"/>
          <w:sz w:val="20"/>
          <w:szCs w:val="20"/>
        </w:rPr>
        <w:t>ş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Mimarlık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Söylemleri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ve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Doğabilimsel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Bilgi</w:t>
      </w:r>
      <w:proofErr w:type="spellEnd"/>
      <w:r w:rsidRPr="00E71465">
        <w:rPr>
          <w:rFonts w:cstheme="minorHAnsi"/>
          <w:sz w:val="20"/>
          <w:szCs w:val="20"/>
        </w:rPr>
        <w:t>: ‘</w:t>
      </w:r>
      <w:proofErr w:type="spellStart"/>
      <w:r w:rsidRPr="00E71465">
        <w:rPr>
          <w:rFonts w:cstheme="minorHAnsi"/>
          <w:sz w:val="20"/>
          <w:szCs w:val="20"/>
        </w:rPr>
        <w:t>Yeni</w:t>
      </w:r>
      <w:proofErr w:type="spellEnd"/>
      <w:r w:rsidRPr="00E71465">
        <w:rPr>
          <w:rFonts w:cstheme="minorHAnsi"/>
          <w:sz w:val="20"/>
          <w:szCs w:val="20"/>
        </w:rPr>
        <w:t xml:space="preserve">’ </w:t>
      </w:r>
      <w:proofErr w:type="spellStart"/>
      <w:r w:rsidRPr="00E71465">
        <w:rPr>
          <w:rFonts w:cstheme="minorHAnsi"/>
          <w:sz w:val="20"/>
          <w:szCs w:val="20"/>
        </w:rPr>
        <w:t>Mimarlık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için</w:t>
      </w:r>
      <w:proofErr w:type="spellEnd"/>
      <w:r w:rsidRPr="00E71465">
        <w:rPr>
          <w:rFonts w:cstheme="minorHAnsi"/>
          <w:sz w:val="20"/>
          <w:szCs w:val="20"/>
        </w:rPr>
        <w:t xml:space="preserve"> ‘</w:t>
      </w:r>
      <w:proofErr w:type="spellStart"/>
      <w:r w:rsidRPr="00E71465">
        <w:rPr>
          <w:rFonts w:cstheme="minorHAnsi"/>
          <w:sz w:val="20"/>
          <w:szCs w:val="20"/>
        </w:rPr>
        <w:t>Yeni’den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Bilimsel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Kavramlar</w:t>
      </w:r>
      <w:proofErr w:type="spellEnd"/>
      <w:r w:rsidRPr="00E71465">
        <w:rPr>
          <w:rFonts w:cstheme="minorHAnsi"/>
          <w:sz w:val="20"/>
          <w:szCs w:val="20"/>
        </w:rPr>
        <w:t xml:space="preserve">. </w:t>
      </w:r>
      <w:proofErr w:type="spellStart"/>
      <w:r w:rsidRPr="00E71465">
        <w:rPr>
          <w:rFonts w:cstheme="minorHAnsi"/>
          <w:sz w:val="20"/>
          <w:szCs w:val="20"/>
        </w:rPr>
        <w:t>M</w:t>
      </w:r>
      <w:r w:rsidR="00621CA5">
        <w:rPr>
          <w:rFonts w:cstheme="minorHAnsi"/>
          <w:sz w:val="20"/>
          <w:szCs w:val="20"/>
        </w:rPr>
        <w:t>imarlık</w:t>
      </w:r>
      <w:proofErr w:type="spellEnd"/>
      <w:r w:rsidR="00621CA5">
        <w:rPr>
          <w:rFonts w:cstheme="minorHAnsi"/>
          <w:sz w:val="20"/>
          <w:szCs w:val="20"/>
        </w:rPr>
        <w:t xml:space="preserve"> </w:t>
      </w:r>
      <w:r w:rsidRPr="00E71465">
        <w:rPr>
          <w:rFonts w:cstheme="minorHAnsi"/>
          <w:sz w:val="20"/>
          <w:szCs w:val="20"/>
        </w:rPr>
        <w:t xml:space="preserve">(341), 32-34. (Avery Index) </w:t>
      </w:r>
    </w:p>
    <w:p w14:paraId="04545C43" w14:textId="77777777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33641B48" w14:textId="6C5BCCCE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 xml:space="preserve">., </w:t>
      </w:r>
      <w:r w:rsidRPr="00E71465">
        <w:rPr>
          <w:rFonts w:cstheme="minorHAnsi"/>
          <w:sz w:val="20"/>
          <w:szCs w:val="20"/>
        </w:rPr>
        <w:t xml:space="preserve">(2008). KAREL TEIGE: </w:t>
      </w:r>
      <w:proofErr w:type="spellStart"/>
      <w:r w:rsidRPr="00E71465">
        <w:rPr>
          <w:rFonts w:cstheme="minorHAnsi"/>
          <w:sz w:val="20"/>
          <w:szCs w:val="20"/>
        </w:rPr>
        <w:t>Modernizmin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Yeni</w:t>
      </w:r>
      <w:proofErr w:type="spellEnd"/>
      <w:r w:rsidRPr="00E71465">
        <w:rPr>
          <w:rFonts w:cstheme="minorHAnsi"/>
          <w:sz w:val="20"/>
          <w:szCs w:val="20"/>
        </w:rPr>
        <w:t xml:space="preserve">(Den) </w:t>
      </w:r>
      <w:proofErr w:type="spellStart"/>
      <w:r w:rsidRPr="00E71465">
        <w:rPr>
          <w:rFonts w:cstheme="minorHAnsi"/>
          <w:sz w:val="20"/>
          <w:szCs w:val="20"/>
        </w:rPr>
        <w:t>Keşfedilen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Fi</w:t>
      </w:r>
      <w:r w:rsidR="00621CA5">
        <w:rPr>
          <w:rFonts w:cstheme="minorHAnsi"/>
          <w:sz w:val="20"/>
          <w:szCs w:val="20"/>
        </w:rPr>
        <w:t>gürü</w:t>
      </w:r>
      <w:proofErr w:type="spellEnd"/>
      <w:r w:rsidR="00621CA5">
        <w:rPr>
          <w:rFonts w:cstheme="minorHAnsi"/>
          <w:sz w:val="20"/>
          <w:szCs w:val="20"/>
        </w:rPr>
        <w:t xml:space="preserve">. </w:t>
      </w:r>
      <w:proofErr w:type="spellStart"/>
      <w:r w:rsidR="00621CA5">
        <w:rPr>
          <w:rFonts w:cstheme="minorHAnsi"/>
          <w:sz w:val="20"/>
          <w:szCs w:val="20"/>
        </w:rPr>
        <w:t>Arredamento</w:t>
      </w:r>
      <w:proofErr w:type="spellEnd"/>
      <w:r w:rsidR="00621CA5">
        <w:rPr>
          <w:rFonts w:cstheme="minorHAnsi"/>
          <w:sz w:val="20"/>
          <w:szCs w:val="20"/>
        </w:rPr>
        <w:t xml:space="preserve"> </w:t>
      </w:r>
      <w:proofErr w:type="spellStart"/>
      <w:r w:rsidR="00621CA5">
        <w:rPr>
          <w:rFonts w:cstheme="minorHAnsi"/>
          <w:sz w:val="20"/>
          <w:szCs w:val="20"/>
        </w:rPr>
        <w:t>Mi</w:t>
      </w:r>
      <w:r w:rsidRPr="00E71465">
        <w:rPr>
          <w:rFonts w:cstheme="minorHAnsi"/>
          <w:sz w:val="20"/>
          <w:szCs w:val="20"/>
        </w:rPr>
        <w:t>marlık</w:t>
      </w:r>
      <w:proofErr w:type="spellEnd"/>
      <w:r w:rsidRPr="00E71465">
        <w:rPr>
          <w:rFonts w:cstheme="minorHAnsi"/>
          <w:sz w:val="20"/>
          <w:szCs w:val="20"/>
        </w:rPr>
        <w:t xml:space="preserve"> (215), 110-117. </w:t>
      </w:r>
    </w:p>
    <w:p w14:paraId="227761B0" w14:textId="77777777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12704FB2" w14:textId="4D0A3BAE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 xml:space="preserve">., </w:t>
      </w:r>
      <w:r w:rsidRPr="00E71465">
        <w:rPr>
          <w:rFonts w:cstheme="minorHAnsi"/>
          <w:sz w:val="20"/>
          <w:szCs w:val="20"/>
        </w:rPr>
        <w:t xml:space="preserve">(2008). </w:t>
      </w:r>
      <w:proofErr w:type="spellStart"/>
      <w:r w:rsidRPr="00E71465">
        <w:rPr>
          <w:rFonts w:cstheme="minorHAnsi"/>
          <w:sz w:val="20"/>
          <w:szCs w:val="20"/>
        </w:rPr>
        <w:t>Mimarlık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ve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Biyoloji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Merkezli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Epistemoloji</w:t>
      </w:r>
      <w:proofErr w:type="spellEnd"/>
      <w:r w:rsidRPr="00E71465">
        <w:rPr>
          <w:rFonts w:cstheme="minorHAnsi"/>
          <w:sz w:val="20"/>
          <w:szCs w:val="20"/>
        </w:rPr>
        <w:t xml:space="preserve">: </w:t>
      </w:r>
      <w:proofErr w:type="spellStart"/>
      <w:r w:rsidRPr="00E71465">
        <w:rPr>
          <w:rFonts w:cstheme="minorHAnsi"/>
          <w:sz w:val="20"/>
          <w:szCs w:val="20"/>
        </w:rPr>
        <w:t>Mimarlıkta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Araçsallığın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Biçimleri</w:t>
      </w:r>
      <w:proofErr w:type="spellEnd"/>
      <w:r w:rsidRPr="00E71465">
        <w:rPr>
          <w:rFonts w:cstheme="minorHAnsi"/>
          <w:sz w:val="20"/>
          <w:szCs w:val="20"/>
        </w:rPr>
        <w:t xml:space="preserve">. </w:t>
      </w:r>
      <w:proofErr w:type="spellStart"/>
      <w:r w:rsidR="00621CA5" w:rsidRPr="00E71465">
        <w:rPr>
          <w:rFonts w:cstheme="minorHAnsi"/>
          <w:sz w:val="20"/>
          <w:szCs w:val="20"/>
        </w:rPr>
        <w:t>Arredamento</w:t>
      </w:r>
      <w:proofErr w:type="spellEnd"/>
      <w:r w:rsidR="00621CA5" w:rsidRPr="00E71465">
        <w:rPr>
          <w:rFonts w:cstheme="minorHAnsi"/>
          <w:sz w:val="20"/>
          <w:szCs w:val="20"/>
        </w:rPr>
        <w:t xml:space="preserve"> </w:t>
      </w:r>
      <w:proofErr w:type="spellStart"/>
      <w:r w:rsidR="00621CA5" w:rsidRPr="00E71465">
        <w:rPr>
          <w:rFonts w:cstheme="minorHAnsi"/>
          <w:sz w:val="20"/>
          <w:szCs w:val="20"/>
        </w:rPr>
        <w:t>Mimarl</w:t>
      </w:r>
      <w:r w:rsidR="00621CA5">
        <w:rPr>
          <w:rFonts w:cstheme="minorHAnsi"/>
          <w:sz w:val="20"/>
          <w:szCs w:val="20"/>
        </w:rPr>
        <w:t>ı</w:t>
      </w:r>
      <w:r w:rsidR="00621CA5" w:rsidRPr="00E71465">
        <w:rPr>
          <w:rFonts w:cstheme="minorHAnsi"/>
          <w:sz w:val="20"/>
          <w:szCs w:val="20"/>
        </w:rPr>
        <w:t>k</w:t>
      </w:r>
      <w:proofErr w:type="spellEnd"/>
      <w:r w:rsidR="00621CA5" w:rsidRPr="00E71465">
        <w:rPr>
          <w:rFonts w:cstheme="minorHAnsi"/>
          <w:sz w:val="20"/>
          <w:szCs w:val="20"/>
        </w:rPr>
        <w:t xml:space="preserve"> </w:t>
      </w:r>
      <w:r w:rsidRPr="00E71465">
        <w:rPr>
          <w:rFonts w:cstheme="minorHAnsi"/>
          <w:sz w:val="20"/>
          <w:szCs w:val="20"/>
        </w:rPr>
        <w:t xml:space="preserve">(218), 75-80. </w:t>
      </w:r>
    </w:p>
    <w:p w14:paraId="79AE0F77" w14:textId="77777777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25944417" w14:textId="3C4DB2B7" w:rsidR="00E71465" w:rsidRPr="00E71465" w:rsidRDefault="00E71465" w:rsidP="00E71465">
      <w:pPr>
        <w:spacing w:after="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 xml:space="preserve">., </w:t>
      </w:r>
      <w:r w:rsidRPr="00E71465">
        <w:rPr>
          <w:rFonts w:cstheme="minorHAnsi"/>
          <w:sz w:val="20"/>
          <w:szCs w:val="20"/>
        </w:rPr>
        <w:t xml:space="preserve">(2008). </w:t>
      </w:r>
      <w:proofErr w:type="spellStart"/>
      <w:r w:rsidRPr="00E71465">
        <w:rPr>
          <w:rFonts w:cstheme="minorHAnsi"/>
          <w:sz w:val="20"/>
          <w:szCs w:val="20"/>
        </w:rPr>
        <w:t>Mimarlıkta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Bilimsel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Analoji</w:t>
      </w:r>
      <w:proofErr w:type="spellEnd"/>
      <w:r w:rsidRPr="00E71465">
        <w:rPr>
          <w:rFonts w:cstheme="minorHAnsi"/>
          <w:sz w:val="20"/>
          <w:szCs w:val="20"/>
        </w:rPr>
        <w:t xml:space="preserve">: </w:t>
      </w:r>
      <w:proofErr w:type="spellStart"/>
      <w:r w:rsidRPr="00E71465">
        <w:rPr>
          <w:rFonts w:cstheme="minorHAnsi"/>
          <w:sz w:val="20"/>
          <w:szCs w:val="20"/>
        </w:rPr>
        <w:t>Benzeterek</w:t>
      </w:r>
      <w:proofErr w:type="spellEnd"/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Düşünmek</w:t>
      </w:r>
      <w:proofErr w:type="spellEnd"/>
      <w:r w:rsidRPr="00E71465">
        <w:rPr>
          <w:rFonts w:cstheme="minorHAnsi"/>
          <w:sz w:val="20"/>
          <w:szCs w:val="20"/>
        </w:rPr>
        <w:t>.</w:t>
      </w:r>
      <w:r w:rsidR="00621CA5" w:rsidRPr="00621CA5">
        <w:rPr>
          <w:rFonts w:cstheme="minorHAnsi"/>
          <w:sz w:val="20"/>
          <w:szCs w:val="20"/>
        </w:rPr>
        <w:t xml:space="preserve"> </w:t>
      </w:r>
      <w:proofErr w:type="spellStart"/>
      <w:r w:rsidR="00621CA5" w:rsidRPr="00E71465">
        <w:rPr>
          <w:rFonts w:cstheme="minorHAnsi"/>
          <w:sz w:val="20"/>
          <w:szCs w:val="20"/>
        </w:rPr>
        <w:t>Arredamento</w:t>
      </w:r>
      <w:proofErr w:type="spellEnd"/>
      <w:r w:rsidR="00621CA5" w:rsidRPr="00E71465">
        <w:rPr>
          <w:rFonts w:cstheme="minorHAnsi"/>
          <w:sz w:val="20"/>
          <w:szCs w:val="20"/>
        </w:rPr>
        <w:t xml:space="preserve"> </w:t>
      </w:r>
      <w:proofErr w:type="spellStart"/>
      <w:r w:rsidR="00621CA5" w:rsidRPr="00E71465">
        <w:rPr>
          <w:rFonts w:cstheme="minorHAnsi"/>
          <w:sz w:val="20"/>
          <w:szCs w:val="20"/>
        </w:rPr>
        <w:t>Mimarl</w:t>
      </w:r>
      <w:r w:rsidR="00621CA5">
        <w:rPr>
          <w:rFonts w:cstheme="minorHAnsi"/>
          <w:sz w:val="20"/>
          <w:szCs w:val="20"/>
        </w:rPr>
        <w:t>ı</w:t>
      </w:r>
      <w:r w:rsidR="00621CA5" w:rsidRPr="00E71465">
        <w:rPr>
          <w:rFonts w:cstheme="minorHAnsi"/>
          <w:sz w:val="20"/>
          <w:szCs w:val="20"/>
        </w:rPr>
        <w:t>k</w:t>
      </w:r>
      <w:proofErr w:type="spellEnd"/>
      <w:r w:rsidR="00621CA5" w:rsidRPr="00E71465">
        <w:rPr>
          <w:rFonts w:cstheme="minorHAnsi"/>
          <w:sz w:val="20"/>
          <w:szCs w:val="20"/>
        </w:rPr>
        <w:t xml:space="preserve"> </w:t>
      </w:r>
      <w:r w:rsidRPr="00E71465">
        <w:rPr>
          <w:rFonts w:cstheme="minorHAnsi"/>
          <w:sz w:val="20"/>
          <w:szCs w:val="20"/>
        </w:rPr>
        <w:t xml:space="preserve">(218), 54-54. </w:t>
      </w:r>
    </w:p>
    <w:p w14:paraId="5460D04E" w14:textId="77777777" w:rsidR="00E71465" w:rsidRPr="001B5788" w:rsidRDefault="00E71465" w:rsidP="004B52A0">
      <w:pPr>
        <w:spacing w:after="120" w:line="240" w:lineRule="auto"/>
        <w:ind w:left="567"/>
        <w:rPr>
          <w:rFonts w:eastAsia="Times New Roman" w:cs="Times New Roman"/>
          <w:szCs w:val="20"/>
        </w:rPr>
      </w:pPr>
    </w:p>
    <w:p w14:paraId="2144DC87" w14:textId="210BB0E2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63E6E9E5" w14:textId="7C3DE077" w:rsidR="005420E2" w:rsidRDefault="00141B1B" w:rsidP="005420E2">
      <w:pPr>
        <w:spacing w:after="120" w:line="240" w:lineRule="auto"/>
        <w:ind w:left="567"/>
        <w:rPr>
          <w:rFonts w:cstheme="minorHAnsi"/>
          <w:sz w:val="20"/>
          <w:szCs w:val="20"/>
        </w:rPr>
      </w:pPr>
      <w:proofErr w:type="spellStart"/>
      <w:r w:rsidRPr="00621CA5">
        <w:rPr>
          <w:rFonts w:cstheme="minorHAnsi"/>
          <w:sz w:val="20"/>
          <w:szCs w:val="20"/>
        </w:rPr>
        <w:t>Yörür</w:t>
      </w:r>
      <w:proofErr w:type="spellEnd"/>
      <w:r w:rsidRPr="00621CA5">
        <w:rPr>
          <w:rFonts w:cstheme="minorHAnsi"/>
          <w:sz w:val="20"/>
          <w:szCs w:val="20"/>
        </w:rPr>
        <w:t xml:space="preserve">, N., </w:t>
      </w:r>
      <w:proofErr w:type="spellStart"/>
      <w:r w:rsidRPr="00621CA5">
        <w:rPr>
          <w:rFonts w:cstheme="minorHAnsi"/>
          <w:sz w:val="20"/>
          <w:szCs w:val="20"/>
        </w:rPr>
        <w:t>Altınörs</w:t>
      </w:r>
      <w:proofErr w:type="spellEnd"/>
      <w:r w:rsidRPr="00621CA5">
        <w:rPr>
          <w:rFonts w:cstheme="minorHAnsi"/>
          <w:sz w:val="20"/>
          <w:szCs w:val="20"/>
        </w:rPr>
        <w:t xml:space="preserve"> Ç., A., Aydın, S., B</w:t>
      </w:r>
      <w:r w:rsidR="00F21486">
        <w:rPr>
          <w:rFonts w:cstheme="minorHAnsi"/>
          <w:sz w:val="20"/>
          <w:szCs w:val="20"/>
        </w:rPr>
        <w:t>.</w:t>
      </w:r>
      <w:r w:rsidRPr="00621CA5">
        <w:rPr>
          <w:rFonts w:cstheme="minorHAnsi"/>
          <w:sz w:val="20"/>
          <w:szCs w:val="20"/>
        </w:rPr>
        <w:t xml:space="preserve">, </w:t>
      </w:r>
      <w:proofErr w:type="spellStart"/>
      <w:r w:rsidRPr="00621CA5">
        <w:rPr>
          <w:rFonts w:cstheme="minorHAnsi"/>
          <w:sz w:val="20"/>
          <w:szCs w:val="20"/>
        </w:rPr>
        <w:t>İnceköse</w:t>
      </w:r>
      <w:proofErr w:type="spellEnd"/>
      <w:r w:rsidRPr="00621CA5">
        <w:rPr>
          <w:rFonts w:cstheme="minorHAnsi"/>
          <w:sz w:val="20"/>
          <w:szCs w:val="20"/>
        </w:rPr>
        <w:t xml:space="preserve">, Ü., </w:t>
      </w:r>
      <w:proofErr w:type="spellStart"/>
      <w:r w:rsidRPr="00621CA5">
        <w:rPr>
          <w:rFonts w:cstheme="minorHAnsi"/>
          <w:sz w:val="20"/>
          <w:szCs w:val="20"/>
        </w:rPr>
        <w:t>Nemutlu</w:t>
      </w:r>
      <w:proofErr w:type="spellEnd"/>
      <w:r w:rsidRPr="00621CA5">
        <w:rPr>
          <w:rFonts w:cstheme="minorHAnsi"/>
          <w:sz w:val="20"/>
          <w:szCs w:val="20"/>
        </w:rPr>
        <w:t xml:space="preserve">, E., F., Aydın, G., </w:t>
      </w:r>
      <w:proofErr w:type="spellStart"/>
      <w:r w:rsidRPr="00621CA5">
        <w:rPr>
          <w:rFonts w:cstheme="minorHAnsi"/>
          <w:sz w:val="20"/>
          <w:szCs w:val="20"/>
        </w:rPr>
        <w:t>Atatanır</w:t>
      </w:r>
      <w:proofErr w:type="spellEnd"/>
      <w:r w:rsidRPr="00621CA5">
        <w:rPr>
          <w:rFonts w:cstheme="minorHAnsi"/>
          <w:sz w:val="20"/>
          <w:szCs w:val="20"/>
        </w:rPr>
        <w:t xml:space="preserve">, L., </w:t>
      </w:r>
      <w:proofErr w:type="spellStart"/>
      <w:r w:rsidRPr="00621CA5">
        <w:rPr>
          <w:rFonts w:cstheme="minorHAnsi"/>
          <w:sz w:val="20"/>
          <w:szCs w:val="20"/>
        </w:rPr>
        <w:t>Yorulmaz</w:t>
      </w:r>
      <w:proofErr w:type="spellEnd"/>
      <w:r w:rsidRPr="00621CA5">
        <w:rPr>
          <w:rFonts w:cstheme="minorHAnsi"/>
          <w:sz w:val="20"/>
          <w:szCs w:val="20"/>
        </w:rPr>
        <w:t xml:space="preserve">, A. </w:t>
      </w:r>
      <w:r w:rsidRPr="00621CA5">
        <w:rPr>
          <w:rFonts w:cstheme="minorHAnsi"/>
          <w:sz w:val="20"/>
          <w:szCs w:val="20"/>
        </w:rPr>
        <w:t xml:space="preserve">(2017), </w:t>
      </w:r>
      <w:proofErr w:type="spellStart"/>
      <w:r w:rsidRPr="00621CA5">
        <w:rPr>
          <w:rFonts w:cstheme="minorHAnsi"/>
          <w:sz w:val="20"/>
          <w:szCs w:val="20"/>
        </w:rPr>
        <w:t>Türkiye’de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Özel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Proje</w:t>
      </w:r>
      <w:proofErr w:type="spellEnd"/>
      <w:r w:rsidRPr="00621CA5">
        <w:rPr>
          <w:rFonts w:cstheme="minorHAnsi"/>
          <w:sz w:val="20"/>
          <w:szCs w:val="20"/>
        </w:rPr>
        <w:t xml:space="preserve"> Alanı (ÖPA) </w:t>
      </w:r>
      <w:proofErr w:type="spellStart"/>
      <w:r w:rsidRPr="00621CA5">
        <w:rPr>
          <w:rFonts w:cstheme="minorHAnsi"/>
          <w:sz w:val="20"/>
          <w:szCs w:val="20"/>
        </w:rPr>
        <w:t>Olarak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Belirlenen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Tarım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Alanları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İçin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Koruma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Temelli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Planlama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Yaklaşımı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Önerisi</w:t>
      </w:r>
      <w:proofErr w:type="spellEnd"/>
      <w:r w:rsidRPr="00621CA5">
        <w:rPr>
          <w:rFonts w:cstheme="minorHAnsi"/>
          <w:sz w:val="20"/>
          <w:szCs w:val="20"/>
        </w:rPr>
        <w:t xml:space="preserve">; </w:t>
      </w:r>
      <w:proofErr w:type="spellStart"/>
      <w:r w:rsidRPr="00621CA5">
        <w:rPr>
          <w:rFonts w:cstheme="minorHAnsi"/>
          <w:sz w:val="20"/>
          <w:szCs w:val="20"/>
        </w:rPr>
        <w:t>Muğla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Ovası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Örneği</w:t>
      </w:r>
      <w:proofErr w:type="spellEnd"/>
      <w:r w:rsidRPr="00621CA5">
        <w:rPr>
          <w:rFonts w:cstheme="minorHAnsi"/>
          <w:sz w:val="20"/>
          <w:szCs w:val="20"/>
        </w:rPr>
        <w:t xml:space="preserve">, 8 </w:t>
      </w:r>
      <w:proofErr w:type="spellStart"/>
      <w:r w:rsidRPr="00621CA5">
        <w:rPr>
          <w:rFonts w:cstheme="minorHAnsi"/>
          <w:sz w:val="20"/>
          <w:szCs w:val="20"/>
        </w:rPr>
        <w:t>Kasım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Dünya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Şehircilik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Günü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r w:rsidR="00621CA5" w:rsidRPr="00621CA5">
        <w:rPr>
          <w:rFonts w:cstheme="minorHAnsi"/>
          <w:sz w:val="20"/>
          <w:szCs w:val="20"/>
        </w:rPr>
        <w:t xml:space="preserve">41. </w:t>
      </w:r>
      <w:proofErr w:type="spellStart"/>
      <w:r w:rsidR="00621CA5" w:rsidRPr="00621CA5">
        <w:rPr>
          <w:rFonts w:cstheme="minorHAnsi"/>
          <w:sz w:val="20"/>
          <w:szCs w:val="20"/>
        </w:rPr>
        <w:t>Kolokyumu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Bildiriler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Kitabı</w:t>
      </w:r>
      <w:proofErr w:type="spellEnd"/>
      <w:r w:rsidRPr="00621CA5">
        <w:rPr>
          <w:rFonts w:cstheme="minorHAnsi"/>
          <w:sz w:val="20"/>
          <w:szCs w:val="20"/>
        </w:rPr>
        <w:t>, 501-532.</w:t>
      </w:r>
    </w:p>
    <w:p w14:paraId="3AA72EB8" w14:textId="77777777" w:rsidR="00FA0D61" w:rsidRDefault="00FA0D61" w:rsidP="00FA0D61">
      <w:pPr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1D3BA131" w14:textId="397C392E" w:rsidR="00621CA5" w:rsidRDefault="00FA0D61" w:rsidP="00FA0D61">
      <w:pPr>
        <w:spacing w:after="120" w:line="240" w:lineRule="auto"/>
        <w:ind w:left="567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Yı</w:t>
      </w:r>
      <w:r w:rsidRPr="00FA0D61">
        <w:rPr>
          <w:rFonts w:eastAsia="Times New Roman" w:cs="Calibri"/>
          <w:bCs/>
          <w:color w:val="000000"/>
          <w:sz w:val="20"/>
          <w:szCs w:val="20"/>
        </w:rPr>
        <w:t>lmaz</w:t>
      </w:r>
      <w:r>
        <w:rPr>
          <w:rFonts w:eastAsia="Times New Roman" w:cs="Calibri"/>
          <w:bCs/>
          <w:color w:val="000000"/>
          <w:sz w:val="20"/>
          <w:szCs w:val="20"/>
        </w:rPr>
        <w:t>,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E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Calibri"/>
          <w:bCs/>
          <w:color w:val="000000"/>
          <w:sz w:val="20"/>
          <w:szCs w:val="20"/>
        </w:rPr>
        <w:t>İ</w:t>
      </w:r>
      <w:r w:rsidRPr="00FA0D61">
        <w:rPr>
          <w:rFonts w:eastAsia="Times New Roman" w:cs="Calibri"/>
          <w:bCs/>
          <w:color w:val="000000"/>
          <w:sz w:val="20"/>
          <w:szCs w:val="20"/>
        </w:rPr>
        <w:t>nceköse</w:t>
      </w:r>
      <w:proofErr w:type="spellEnd"/>
      <w:r>
        <w:rPr>
          <w:rFonts w:eastAsia="Times New Roman" w:cs="Calibri"/>
          <w:bCs/>
          <w:color w:val="000000"/>
          <w:sz w:val="20"/>
          <w:szCs w:val="20"/>
        </w:rPr>
        <w:t>,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Ü</w:t>
      </w:r>
      <w:r>
        <w:rPr>
          <w:rFonts w:eastAsia="Times New Roman" w:cs="Calibri"/>
          <w:bCs/>
          <w:color w:val="000000"/>
          <w:sz w:val="20"/>
          <w:szCs w:val="20"/>
        </w:rPr>
        <w:t>.,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(2013).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İzmir’de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bir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Kentsel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İmgenin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Dönüşümü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: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Büyük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Efes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Oteli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. BELLEK VE KÜLTÜR: VII.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Kültür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Arastırmaları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proofErr w:type="spellStart"/>
      <w:r w:rsidRPr="00FA0D61">
        <w:rPr>
          <w:rFonts w:eastAsia="Times New Roman" w:cs="Calibri"/>
          <w:bCs/>
          <w:color w:val="000000"/>
          <w:sz w:val="20"/>
          <w:szCs w:val="20"/>
        </w:rPr>
        <w:t>Sempozyumu</w:t>
      </w:r>
      <w:proofErr w:type="spellEnd"/>
      <w:r w:rsidRPr="00FA0D61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6DAA63AA" w14:textId="77777777" w:rsidR="00FA0D61" w:rsidRPr="00FA0D61" w:rsidRDefault="00FA0D61" w:rsidP="00FA0D61">
      <w:pPr>
        <w:spacing w:after="120" w:line="240" w:lineRule="auto"/>
        <w:ind w:left="567"/>
        <w:rPr>
          <w:rFonts w:eastAsia="Times New Roman" w:cs="Calibri"/>
          <w:bCs/>
          <w:color w:val="000000"/>
          <w:sz w:val="20"/>
          <w:szCs w:val="20"/>
        </w:rPr>
      </w:pPr>
    </w:p>
    <w:p w14:paraId="05D59EF2" w14:textId="06B275CB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075DA4B9" w14:textId="0BCC92A8" w:rsidR="00FA0D61" w:rsidRPr="00FA0D61" w:rsidRDefault="00FA0D61" w:rsidP="00FA0D61">
      <w:pPr>
        <w:spacing w:after="120" w:line="240" w:lineRule="auto"/>
        <w:ind w:left="567"/>
        <w:rPr>
          <w:bCs/>
          <w:sz w:val="28"/>
        </w:rPr>
      </w:pPr>
      <w:r>
        <w:rPr>
          <w:rFonts w:eastAsia="Times New Roman" w:cs="Calibri"/>
          <w:bCs/>
          <w:color w:val="000000"/>
          <w:sz w:val="20"/>
          <w:szCs w:val="20"/>
        </w:rPr>
        <w:t>Yı</w:t>
      </w:r>
      <w:r w:rsidRPr="00FA0D61">
        <w:rPr>
          <w:rFonts w:eastAsia="Times New Roman" w:cs="Calibri"/>
          <w:bCs/>
          <w:color w:val="000000"/>
          <w:sz w:val="20"/>
          <w:szCs w:val="20"/>
        </w:rPr>
        <w:t>lmaz</w:t>
      </w:r>
      <w:r>
        <w:rPr>
          <w:rFonts w:eastAsia="Times New Roman" w:cs="Calibri"/>
          <w:bCs/>
          <w:color w:val="000000"/>
          <w:sz w:val="20"/>
          <w:szCs w:val="20"/>
        </w:rPr>
        <w:t>,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E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Calibri"/>
          <w:bCs/>
          <w:color w:val="000000"/>
          <w:sz w:val="20"/>
          <w:szCs w:val="20"/>
        </w:rPr>
        <w:t>İ</w:t>
      </w:r>
      <w:r w:rsidRPr="00FA0D61">
        <w:rPr>
          <w:rFonts w:eastAsia="Times New Roman" w:cs="Calibri"/>
          <w:bCs/>
          <w:color w:val="000000"/>
          <w:sz w:val="20"/>
          <w:szCs w:val="20"/>
        </w:rPr>
        <w:t>nceköse</w:t>
      </w:r>
      <w:proofErr w:type="spellEnd"/>
      <w:r>
        <w:rPr>
          <w:rFonts w:eastAsia="Times New Roman" w:cs="Calibri"/>
          <w:bCs/>
          <w:color w:val="000000"/>
          <w:sz w:val="20"/>
          <w:szCs w:val="20"/>
        </w:rPr>
        <w:t>,</w:t>
      </w:r>
      <w:r w:rsidRPr="00FA0D61">
        <w:rPr>
          <w:rFonts w:eastAsia="Times New Roman" w:cs="Calibri"/>
          <w:bCs/>
          <w:color w:val="000000"/>
          <w:sz w:val="20"/>
          <w:szCs w:val="20"/>
        </w:rPr>
        <w:t xml:space="preserve"> Ü</w:t>
      </w:r>
      <w:r>
        <w:rPr>
          <w:rFonts w:eastAsia="Times New Roman" w:cs="Calibri"/>
          <w:bCs/>
          <w:color w:val="000000"/>
          <w:sz w:val="20"/>
          <w:szCs w:val="20"/>
        </w:rPr>
        <w:t>.,</w:t>
      </w:r>
      <w:r w:rsidRPr="00FA0D61">
        <w:rPr>
          <w:rFonts w:cstheme="minorHAnsi"/>
          <w:sz w:val="20"/>
          <w:szCs w:val="20"/>
        </w:rPr>
        <w:t xml:space="preserve"> </w:t>
      </w:r>
      <w:r w:rsidRPr="00FA0D61">
        <w:rPr>
          <w:rFonts w:cstheme="minorHAnsi"/>
          <w:sz w:val="20"/>
          <w:szCs w:val="20"/>
        </w:rPr>
        <w:t xml:space="preserve">(2016). </w:t>
      </w:r>
      <w:proofErr w:type="spellStart"/>
      <w:r w:rsidRPr="00FA0D61">
        <w:rPr>
          <w:rFonts w:cstheme="minorHAnsi"/>
          <w:sz w:val="20"/>
          <w:szCs w:val="20"/>
        </w:rPr>
        <w:t>İzmir’de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bir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Kentsel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İmgenin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Dönüşümü</w:t>
      </w:r>
      <w:proofErr w:type="spellEnd"/>
      <w:r w:rsidRPr="00FA0D61">
        <w:rPr>
          <w:rFonts w:cstheme="minorHAnsi"/>
          <w:sz w:val="20"/>
          <w:szCs w:val="20"/>
        </w:rPr>
        <w:t xml:space="preserve">: </w:t>
      </w:r>
      <w:proofErr w:type="spellStart"/>
      <w:r w:rsidRPr="00FA0D61">
        <w:rPr>
          <w:rFonts w:cstheme="minorHAnsi"/>
          <w:sz w:val="20"/>
          <w:szCs w:val="20"/>
        </w:rPr>
        <w:t>Büyük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Efes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Oteli</w:t>
      </w:r>
      <w:proofErr w:type="spellEnd"/>
      <w:r w:rsidRPr="00FA0D61">
        <w:rPr>
          <w:rFonts w:cstheme="minorHAnsi"/>
          <w:sz w:val="20"/>
          <w:szCs w:val="20"/>
        </w:rPr>
        <w:t xml:space="preserve">. </w:t>
      </w:r>
      <w:proofErr w:type="spellStart"/>
      <w:r w:rsidRPr="00FA0D61">
        <w:rPr>
          <w:rFonts w:cstheme="minorHAnsi"/>
          <w:sz w:val="20"/>
          <w:szCs w:val="20"/>
        </w:rPr>
        <w:t>Tahire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Erman</w:t>
      </w:r>
      <w:proofErr w:type="spellEnd"/>
      <w:r w:rsidRPr="00FA0D61">
        <w:rPr>
          <w:rFonts w:cstheme="minorHAnsi"/>
          <w:sz w:val="20"/>
          <w:szCs w:val="20"/>
        </w:rPr>
        <w:t xml:space="preserve">, Serpil </w:t>
      </w:r>
      <w:proofErr w:type="spellStart"/>
      <w:r w:rsidRPr="00FA0D61">
        <w:rPr>
          <w:rFonts w:cstheme="minorHAnsi"/>
          <w:sz w:val="20"/>
          <w:szCs w:val="20"/>
        </w:rPr>
        <w:t>Özaloğlu</w:t>
      </w:r>
      <w:proofErr w:type="spellEnd"/>
      <w:r w:rsidRPr="00FA0D61">
        <w:rPr>
          <w:rFonts w:cstheme="minorHAnsi"/>
          <w:sz w:val="20"/>
          <w:szCs w:val="20"/>
        </w:rPr>
        <w:t xml:space="preserve"> (Ed.) </w:t>
      </w:r>
      <w:proofErr w:type="spellStart"/>
      <w:r w:rsidRPr="00FA0D61">
        <w:rPr>
          <w:rFonts w:cstheme="minorHAnsi"/>
          <w:sz w:val="20"/>
          <w:szCs w:val="20"/>
        </w:rPr>
        <w:t>Bir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Varmış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Bir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Yokmuş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Toplumsal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Bellek</w:t>
      </w:r>
      <w:proofErr w:type="spellEnd"/>
      <w:r w:rsidRPr="00FA0D61">
        <w:rPr>
          <w:rFonts w:cstheme="minorHAnsi"/>
          <w:sz w:val="20"/>
          <w:szCs w:val="20"/>
        </w:rPr>
        <w:t xml:space="preserve">: </w:t>
      </w:r>
      <w:proofErr w:type="spellStart"/>
      <w:r w:rsidRPr="00FA0D61">
        <w:rPr>
          <w:rFonts w:cstheme="minorHAnsi"/>
          <w:sz w:val="20"/>
          <w:szCs w:val="20"/>
        </w:rPr>
        <w:t>Mekan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ve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Kimlik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Üzerine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Araştırmalar</w:t>
      </w:r>
      <w:proofErr w:type="spellEnd"/>
      <w:r w:rsidRPr="00FA0D61">
        <w:rPr>
          <w:rFonts w:cstheme="minorHAnsi"/>
          <w:sz w:val="20"/>
          <w:szCs w:val="20"/>
        </w:rPr>
        <w:t xml:space="preserve"> (</w:t>
      </w:r>
      <w:proofErr w:type="gramStart"/>
      <w:r w:rsidRPr="00FA0D61">
        <w:rPr>
          <w:rFonts w:cstheme="minorHAnsi"/>
          <w:sz w:val="20"/>
          <w:szCs w:val="20"/>
        </w:rPr>
        <w:t>1.Baskı</w:t>
      </w:r>
      <w:proofErr w:type="gramEnd"/>
      <w:r w:rsidRPr="00FA0D61">
        <w:rPr>
          <w:rFonts w:cstheme="minorHAnsi"/>
          <w:sz w:val="20"/>
          <w:szCs w:val="20"/>
        </w:rPr>
        <w:t xml:space="preserve">), (s.61-76). İstanbul: </w:t>
      </w:r>
      <w:proofErr w:type="spellStart"/>
      <w:r w:rsidRPr="00FA0D61">
        <w:rPr>
          <w:rFonts w:cstheme="minorHAnsi"/>
          <w:sz w:val="20"/>
          <w:szCs w:val="20"/>
        </w:rPr>
        <w:t>Koç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Üniversitesi</w:t>
      </w:r>
      <w:proofErr w:type="spellEnd"/>
      <w:r w:rsidRPr="00FA0D61">
        <w:rPr>
          <w:rFonts w:cstheme="minorHAnsi"/>
          <w:sz w:val="20"/>
          <w:szCs w:val="20"/>
        </w:rPr>
        <w:t xml:space="preserve"> </w:t>
      </w:r>
      <w:proofErr w:type="spellStart"/>
      <w:r w:rsidRPr="00FA0D61">
        <w:rPr>
          <w:rFonts w:cstheme="minorHAnsi"/>
          <w:sz w:val="20"/>
          <w:szCs w:val="20"/>
        </w:rPr>
        <w:t>Yayınları</w:t>
      </w:r>
      <w:proofErr w:type="spellEnd"/>
      <w:r w:rsidRPr="00FA0D61">
        <w:rPr>
          <w:rFonts w:cstheme="minorHAnsi"/>
          <w:sz w:val="20"/>
          <w:szCs w:val="20"/>
        </w:rPr>
        <w:t>.</w:t>
      </w:r>
    </w:p>
    <w:p w14:paraId="771FC48A" w14:textId="63049B76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(</w:t>
      </w:r>
      <w:proofErr w:type="spellStart"/>
      <w:r w:rsidRPr="00621CA5">
        <w:rPr>
          <w:rFonts w:cstheme="minorHAnsi"/>
          <w:sz w:val="20"/>
          <w:szCs w:val="20"/>
        </w:rPr>
        <w:t>cilt</w:t>
      </w:r>
      <w:proofErr w:type="spellEnd"/>
      <w:r w:rsidRPr="00621CA5">
        <w:rPr>
          <w:rFonts w:cstheme="minorHAnsi"/>
          <w:sz w:val="20"/>
          <w:szCs w:val="20"/>
        </w:rPr>
        <w:t xml:space="preserve"> 1)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Yerleşimler</w:t>
      </w:r>
      <w:proofErr w:type="spellEnd"/>
      <w:r w:rsidRPr="00621CA5">
        <w:rPr>
          <w:rFonts w:cstheme="minorHAnsi"/>
          <w:sz w:val="20"/>
          <w:szCs w:val="20"/>
        </w:rPr>
        <w:t xml:space="preserve">-I (2012).,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86, ISBN:978-605-359-902-9, </w:t>
      </w:r>
      <w:proofErr w:type="spellStart"/>
      <w:r w:rsidRPr="00621CA5">
        <w:rPr>
          <w:rFonts w:cstheme="minorHAnsi"/>
          <w:sz w:val="20"/>
          <w:szCs w:val="20"/>
        </w:rPr>
        <w:t>Türkçe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621CA5">
        <w:rPr>
          <w:rFonts w:cstheme="minorHAnsi"/>
          <w:sz w:val="20"/>
          <w:szCs w:val="20"/>
        </w:rPr>
        <w:t>(</w:t>
      </w:r>
      <w:proofErr w:type="spellStart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</w:p>
    <w:p w14:paraId="2E53090B" w14:textId="6904F13C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21CA5">
        <w:rPr>
          <w:rFonts w:cstheme="minorHAnsi"/>
          <w:sz w:val="20"/>
          <w:szCs w:val="20"/>
        </w:rPr>
        <w:tab/>
      </w:r>
    </w:p>
    <w:p w14:paraId="75B2AA7F" w14:textId="52AAF880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(</w:t>
      </w:r>
      <w:proofErr w:type="spellStart"/>
      <w:r w:rsidRPr="00621CA5">
        <w:rPr>
          <w:rFonts w:cstheme="minorHAnsi"/>
          <w:sz w:val="20"/>
          <w:szCs w:val="20"/>
        </w:rPr>
        <w:t>cilt</w:t>
      </w:r>
      <w:proofErr w:type="spellEnd"/>
      <w:r w:rsidRPr="00621CA5">
        <w:rPr>
          <w:rFonts w:cstheme="minorHAnsi"/>
          <w:sz w:val="20"/>
          <w:szCs w:val="20"/>
        </w:rPr>
        <w:t xml:space="preserve"> 2)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Yerleş</w:t>
      </w:r>
      <w:r>
        <w:rPr>
          <w:rFonts w:cstheme="minorHAnsi"/>
          <w:sz w:val="20"/>
          <w:szCs w:val="20"/>
        </w:rPr>
        <w:t>imler</w:t>
      </w:r>
      <w:proofErr w:type="spellEnd"/>
      <w:r>
        <w:rPr>
          <w:rFonts w:cstheme="minorHAnsi"/>
          <w:sz w:val="20"/>
          <w:szCs w:val="20"/>
        </w:rPr>
        <w:t>-II (2012)</w:t>
      </w:r>
      <w:r w:rsidRPr="00621CA5">
        <w:rPr>
          <w:rFonts w:cstheme="minorHAnsi"/>
          <w:sz w:val="20"/>
          <w:szCs w:val="20"/>
        </w:rPr>
        <w:t xml:space="preserve">,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872, ISBN:978-605-359-902-9, </w:t>
      </w:r>
      <w:proofErr w:type="spellStart"/>
      <w:r w:rsidRPr="00621CA5">
        <w:rPr>
          <w:rFonts w:cstheme="minorHAnsi"/>
          <w:sz w:val="20"/>
          <w:szCs w:val="20"/>
        </w:rPr>
        <w:t>Türkçe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621CA5">
        <w:rPr>
          <w:rFonts w:cstheme="minorHAnsi"/>
          <w:sz w:val="20"/>
          <w:szCs w:val="20"/>
        </w:rPr>
        <w:t>(</w:t>
      </w:r>
      <w:proofErr w:type="spellStart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  <w:r w:rsidRPr="00621CA5">
        <w:rPr>
          <w:rFonts w:cstheme="minorHAnsi"/>
          <w:sz w:val="20"/>
          <w:szCs w:val="20"/>
        </w:rPr>
        <w:tab/>
      </w:r>
    </w:p>
    <w:p w14:paraId="6243B415" w14:textId="77777777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5A6083D6" w14:textId="2879D8A1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(</w:t>
      </w:r>
      <w:proofErr w:type="spellStart"/>
      <w:r w:rsidRPr="00621CA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ilt</w:t>
      </w:r>
      <w:proofErr w:type="spellEnd"/>
      <w:r>
        <w:rPr>
          <w:rFonts w:cstheme="minorHAnsi"/>
          <w:sz w:val="20"/>
          <w:szCs w:val="20"/>
        </w:rPr>
        <w:t xml:space="preserve"> 3) </w:t>
      </w:r>
      <w:proofErr w:type="spellStart"/>
      <w:r>
        <w:rPr>
          <w:rFonts w:cstheme="minorHAnsi"/>
          <w:sz w:val="20"/>
          <w:szCs w:val="20"/>
        </w:rPr>
        <w:t>Kırsal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Konutlar</w:t>
      </w:r>
      <w:proofErr w:type="spellEnd"/>
      <w:r>
        <w:rPr>
          <w:rFonts w:cstheme="minorHAnsi"/>
          <w:sz w:val="20"/>
          <w:szCs w:val="20"/>
        </w:rPr>
        <w:t>-I (2012)</w:t>
      </w:r>
      <w:r w:rsidRPr="00621CA5">
        <w:rPr>
          <w:rFonts w:cstheme="minorHAnsi"/>
          <w:sz w:val="20"/>
          <w:szCs w:val="20"/>
        </w:rPr>
        <w:t xml:space="preserve">,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94, ISBN:978-605-359-902-9, </w:t>
      </w:r>
      <w:proofErr w:type="spellStart"/>
      <w:proofErr w:type="gramStart"/>
      <w:r w:rsidRPr="00621CA5">
        <w:rPr>
          <w:rFonts w:cstheme="minorHAnsi"/>
          <w:sz w:val="20"/>
          <w:szCs w:val="20"/>
        </w:rPr>
        <w:t>Türkçe</w:t>
      </w:r>
      <w:proofErr w:type="spellEnd"/>
      <w:r w:rsidRPr="00621CA5">
        <w:rPr>
          <w:rFonts w:cstheme="minorHAnsi"/>
          <w:sz w:val="20"/>
          <w:szCs w:val="20"/>
        </w:rPr>
        <w:t>(</w:t>
      </w:r>
      <w:proofErr w:type="spellStart"/>
      <w:proofErr w:type="gramEnd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</w:p>
    <w:p w14:paraId="1A4CEEDD" w14:textId="5B66FD53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21CA5">
        <w:rPr>
          <w:rFonts w:cstheme="minorHAnsi"/>
          <w:sz w:val="20"/>
          <w:szCs w:val="20"/>
        </w:rPr>
        <w:tab/>
      </w:r>
      <w:r w:rsidRPr="00621CA5">
        <w:rPr>
          <w:rFonts w:cstheme="minorHAnsi"/>
          <w:sz w:val="20"/>
          <w:szCs w:val="20"/>
        </w:rPr>
        <w:t xml:space="preserve"> </w:t>
      </w:r>
    </w:p>
    <w:p w14:paraId="1474448B" w14:textId="5471441B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(</w:t>
      </w:r>
      <w:proofErr w:type="spellStart"/>
      <w:r w:rsidRPr="00621CA5">
        <w:rPr>
          <w:rFonts w:cstheme="minorHAnsi"/>
          <w:sz w:val="20"/>
          <w:szCs w:val="20"/>
        </w:rPr>
        <w:t>cilt</w:t>
      </w:r>
      <w:proofErr w:type="spellEnd"/>
      <w:r>
        <w:rPr>
          <w:rFonts w:cstheme="minorHAnsi"/>
          <w:sz w:val="20"/>
          <w:szCs w:val="20"/>
        </w:rPr>
        <w:t xml:space="preserve"> 4) </w:t>
      </w:r>
      <w:proofErr w:type="spellStart"/>
      <w:r>
        <w:rPr>
          <w:rFonts w:cstheme="minorHAnsi"/>
          <w:sz w:val="20"/>
          <w:szCs w:val="20"/>
        </w:rPr>
        <w:t>Kırsal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Konutlar</w:t>
      </w:r>
      <w:proofErr w:type="spellEnd"/>
      <w:r>
        <w:rPr>
          <w:rFonts w:cstheme="minorHAnsi"/>
          <w:sz w:val="20"/>
          <w:szCs w:val="20"/>
        </w:rPr>
        <w:t>-II (2012)</w:t>
      </w:r>
      <w:r w:rsidRPr="00621CA5">
        <w:rPr>
          <w:rFonts w:cstheme="minorHAnsi"/>
          <w:sz w:val="20"/>
          <w:szCs w:val="20"/>
        </w:rPr>
        <w:t xml:space="preserve">,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318, ISBN:978-605-359-902-9, </w:t>
      </w:r>
      <w:proofErr w:type="spellStart"/>
      <w:proofErr w:type="gramStart"/>
      <w:r w:rsidRPr="00621CA5">
        <w:rPr>
          <w:rFonts w:cstheme="minorHAnsi"/>
          <w:sz w:val="20"/>
          <w:szCs w:val="20"/>
        </w:rPr>
        <w:t>Türkçe</w:t>
      </w:r>
      <w:proofErr w:type="spellEnd"/>
      <w:r w:rsidRPr="00621CA5">
        <w:rPr>
          <w:rFonts w:cstheme="minorHAnsi"/>
          <w:sz w:val="20"/>
          <w:szCs w:val="20"/>
        </w:rPr>
        <w:t>(</w:t>
      </w:r>
      <w:proofErr w:type="spellStart"/>
      <w:proofErr w:type="gramEnd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</w:p>
    <w:p w14:paraId="11C512AF" w14:textId="48A0E093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21CA5">
        <w:rPr>
          <w:rFonts w:cstheme="minorHAnsi"/>
          <w:sz w:val="20"/>
          <w:szCs w:val="20"/>
        </w:rPr>
        <w:lastRenderedPageBreak/>
        <w:tab/>
      </w:r>
    </w:p>
    <w:p w14:paraId="506A81B0" w14:textId="1D0428FA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cilt</w:t>
      </w:r>
      <w:proofErr w:type="spellEnd"/>
      <w:r>
        <w:rPr>
          <w:rFonts w:cstheme="minorHAnsi"/>
          <w:sz w:val="20"/>
          <w:szCs w:val="20"/>
        </w:rPr>
        <w:t xml:space="preserve"> 5) </w:t>
      </w:r>
      <w:proofErr w:type="spellStart"/>
      <w:r>
        <w:rPr>
          <w:rFonts w:cstheme="minorHAnsi"/>
          <w:sz w:val="20"/>
          <w:szCs w:val="20"/>
        </w:rPr>
        <w:t>Rölöveler</w:t>
      </w:r>
      <w:proofErr w:type="spellEnd"/>
      <w:r>
        <w:rPr>
          <w:rFonts w:cstheme="minorHAnsi"/>
          <w:sz w:val="20"/>
          <w:szCs w:val="20"/>
        </w:rPr>
        <w:t xml:space="preserve"> (2012),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696, ISBN:978-605-359-902-9, </w:t>
      </w:r>
      <w:proofErr w:type="spellStart"/>
      <w:proofErr w:type="gramStart"/>
      <w:r w:rsidRPr="00621CA5">
        <w:rPr>
          <w:rFonts w:cstheme="minorHAnsi"/>
          <w:sz w:val="20"/>
          <w:szCs w:val="20"/>
        </w:rPr>
        <w:t>Türkçe</w:t>
      </w:r>
      <w:proofErr w:type="spellEnd"/>
      <w:r w:rsidRPr="00621CA5">
        <w:rPr>
          <w:rFonts w:cstheme="minorHAnsi"/>
          <w:sz w:val="20"/>
          <w:szCs w:val="20"/>
        </w:rPr>
        <w:t>(</w:t>
      </w:r>
      <w:proofErr w:type="spellStart"/>
      <w:proofErr w:type="gramEnd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</w:p>
    <w:p w14:paraId="52125B8E" w14:textId="112DC9CF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21CA5">
        <w:rPr>
          <w:rFonts w:cstheme="minorHAnsi"/>
          <w:sz w:val="20"/>
          <w:szCs w:val="20"/>
        </w:rPr>
        <w:tab/>
      </w:r>
    </w:p>
    <w:p w14:paraId="254F33A6" w14:textId="20BA9AE3" w:rsidR="00621CA5" w:rsidRPr="00621CA5" w:rsidRDefault="00621CA5" w:rsidP="00FA0D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Tunçoku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var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 w:rsidRPr="00E71465">
        <w:rPr>
          <w:rFonts w:cstheme="minorHAnsi"/>
          <w:sz w:val="20"/>
          <w:szCs w:val="20"/>
        </w:rPr>
        <w:t>İnceköse</w:t>
      </w:r>
      <w:proofErr w:type="spellEnd"/>
      <w:r w:rsidRPr="00E71465">
        <w:rPr>
          <w:rFonts w:cstheme="minorHAnsi"/>
          <w:sz w:val="20"/>
          <w:szCs w:val="20"/>
        </w:rPr>
        <w:t>, Ü</w:t>
      </w:r>
      <w:r>
        <w:rPr>
          <w:rFonts w:cstheme="minorHAnsi"/>
          <w:sz w:val="20"/>
          <w:szCs w:val="20"/>
        </w:rPr>
        <w:t>.,</w:t>
      </w:r>
      <w:r w:rsidRPr="00E714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Akış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E71465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.</w:t>
      </w:r>
      <w:r w:rsidRPr="00E71465">
        <w:rPr>
          <w:rFonts w:cstheme="minorHAnsi"/>
          <w:sz w:val="20"/>
          <w:szCs w:val="20"/>
        </w:rPr>
        <w:t xml:space="preserve">, </w:t>
      </w:r>
      <w:r w:rsidRPr="00621CA5">
        <w:rPr>
          <w:rFonts w:cstheme="minorHAnsi"/>
          <w:sz w:val="20"/>
          <w:szCs w:val="20"/>
        </w:rPr>
        <w:t xml:space="preserve">İzmir </w:t>
      </w:r>
      <w:proofErr w:type="spellStart"/>
      <w:r w:rsidRPr="00621CA5">
        <w:rPr>
          <w:rFonts w:cstheme="minorHAnsi"/>
          <w:sz w:val="20"/>
          <w:szCs w:val="20"/>
        </w:rPr>
        <w:t>Kırsal</w:t>
      </w:r>
      <w:proofErr w:type="spellEnd"/>
      <w:r w:rsidRPr="00621CA5">
        <w:rPr>
          <w:rFonts w:cstheme="minorHAnsi"/>
          <w:sz w:val="20"/>
          <w:szCs w:val="20"/>
        </w:rPr>
        <w:t xml:space="preserve"> Alan </w:t>
      </w:r>
      <w:proofErr w:type="spellStart"/>
      <w:r w:rsidRPr="00621CA5">
        <w:rPr>
          <w:rFonts w:cstheme="minorHAnsi"/>
          <w:sz w:val="20"/>
          <w:szCs w:val="20"/>
        </w:rPr>
        <w:t>Yerleşim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Konut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Envanteri</w:t>
      </w:r>
      <w:proofErr w:type="spellEnd"/>
      <w:r w:rsidRPr="00621CA5">
        <w:rPr>
          <w:rFonts w:cstheme="minorHAnsi"/>
          <w:sz w:val="20"/>
          <w:szCs w:val="20"/>
        </w:rPr>
        <w:t xml:space="preserve"> (</w:t>
      </w:r>
      <w:proofErr w:type="spellStart"/>
      <w:r w:rsidRPr="00621CA5">
        <w:rPr>
          <w:rFonts w:cstheme="minorHAnsi"/>
          <w:sz w:val="20"/>
          <w:szCs w:val="20"/>
        </w:rPr>
        <w:t>cilt</w:t>
      </w:r>
      <w:proofErr w:type="spellEnd"/>
      <w:r w:rsidRPr="00621CA5">
        <w:rPr>
          <w:rFonts w:cstheme="minorHAnsi"/>
          <w:sz w:val="20"/>
          <w:szCs w:val="20"/>
        </w:rPr>
        <w:t xml:space="preserve"> 6) </w:t>
      </w:r>
      <w:proofErr w:type="spellStart"/>
      <w:r>
        <w:rPr>
          <w:rFonts w:cstheme="minorHAnsi"/>
          <w:sz w:val="20"/>
          <w:szCs w:val="20"/>
        </w:rPr>
        <w:t>Projeler</w:t>
      </w:r>
      <w:proofErr w:type="spellEnd"/>
      <w:r>
        <w:rPr>
          <w:rFonts w:cstheme="minorHAnsi"/>
          <w:sz w:val="20"/>
          <w:szCs w:val="20"/>
        </w:rPr>
        <w:t xml:space="preserve"> (2012),</w:t>
      </w:r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Cihangir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Çınar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Ajans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Matbaacılık</w:t>
      </w:r>
      <w:proofErr w:type="spellEnd"/>
      <w:r w:rsidRPr="00621CA5">
        <w:rPr>
          <w:rFonts w:cstheme="minorHAnsi"/>
          <w:sz w:val="20"/>
          <w:szCs w:val="20"/>
        </w:rPr>
        <w:t xml:space="preserve"> Tic. </w:t>
      </w:r>
      <w:proofErr w:type="spellStart"/>
      <w:r w:rsidRPr="00621CA5">
        <w:rPr>
          <w:rFonts w:cstheme="minorHAnsi"/>
          <w:sz w:val="20"/>
          <w:szCs w:val="20"/>
        </w:rPr>
        <w:t>Ve</w:t>
      </w:r>
      <w:proofErr w:type="spellEnd"/>
      <w:r w:rsidRPr="00621CA5">
        <w:rPr>
          <w:rFonts w:cstheme="minorHAnsi"/>
          <w:sz w:val="20"/>
          <w:szCs w:val="20"/>
        </w:rPr>
        <w:t xml:space="preserve"> San. Ltd. </w:t>
      </w:r>
      <w:proofErr w:type="spellStart"/>
      <w:r w:rsidRPr="00621CA5">
        <w:rPr>
          <w:rFonts w:cstheme="minorHAnsi"/>
          <w:sz w:val="20"/>
          <w:szCs w:val="20"/>
        </w:rPr>
        <w:t>Sti</w:t>
      </w:r>
      <w:proofErr w:type="spellEnd"/>
      <w:r w:rsidRPr="00621CA5">
        <w:rPr>
          <w:rFonts w:cstheme="minorHAnsi"/>
          <w:sz w:val="20"/>
          <w:szCs w:val="20"/>
        </w:rPr>
        <w:t xml:space="preserve">., </w:t>
      </w:r>
      <w:proofErr w:type="spellStart"/>
      <w:r w:rsidRPr="00621CA5">
        <w:rPr>
          <w:rFonts w:cstheme="minorHAnsi"/>
          <w:sz w:val="20"/>
          <w:szCs w:val="20"/>
        </w:rPr>
        <w:t>Basım</w:t>
      </w:r>
      <w:proofErr w:type="spellEnd"/>
      <w:r w:rsidRPr="00621CA5">
        <w:rPr>
          <w:rFonts w:cstheme="minorHAnsi"/>
          <w:sz w:val="20"/>
          <w:szCs w:val="20"/>
        </w:rPr>
        <w:t xml:space="preserve"> sayısı:1, </w:t>
      </w:r>
      <w:proofErr w:type="spellStart"/>
      <w:r w:rsidRPr="00621CA5">
        <w:rPr>
          <w:rFonts w:cstheme="minorHAnsi"/>
          <w:sz w:val="20"/>
          <w:szCs w:val="20"/>
        </w:rPr>
        <w:t>Sayfa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Sayısı</w:t>
      </w:r>
      <w:proofErr w:type="spellEnd"/>
      <w:r w:rsidRPr="00621CA5">
        <w:rPr>
          <w:rFonts w:cstheme="minorHAnsi"/>
          <w:sz w:val="20"/>
          <w:szCs w:val="20"/>
        </w:rPr>
        <w:t xml:space="preserve"> 149, ISBN:978-605-359-902-9, </w:t>
      </w:r>
      <w:proofErr w:type="spellStart"/>
      <w:proofErr w:type="gramStart"/>
      <w:r w:rsidRPr="00621CA5">
        <w:rPr>
          <w:rFonts w:cstheme="minorHAnsi"/>
          <w:sz w:val="20"/>
          <w:szCs w:val="20"/>
        </w:rPr>
        <w:t>Türkçe</w:t>
      </w:r>
      <w:proofErr w:type="spellEnd"/>
      <w:r w:rsidRPr="00621CA5">
        <w:rPr>
          <w:rFonts w:cstheme="minorHAnsi"/>
          <w:sz w:val="20"/>
          <w:szCs w:val="20"/>
        </w:rPr>
        <w:t>(</w:t>
      </w:r>
      <w:proofErr w:type="spellStart"/>
      <w:proofErr w:type="gramEnd"/>
      <w:r w:rsidRPr="00621CA5">
        <w:rPr>
          <w:rFonts w:cstheme="minorHAnsi"/>
          <w:sz w:val="20"/>
          <w:szCs w:val="20"/>
        </w:rPr>
        <w:t>Bilimsel</w:t>
      </w:r>
      <w:proofErr w:type="spellEnd"/>
      <w:r w:rsidRPr="00621CA5">
        <w:rPr>
          <w:rFonts w:cstheme="minorHAnsi"/>
          <w:sz w:val="20"/>
          <w:szCs w:val="20"/>
        </w:rPr>
        <w:t xml:space="preserve"> </w:t>
      </w:r>
      <w:proofErr w:type="spellStart"/>
      <w:r w:rsidRPr="00621CA5">
        <w:rPr>
          <w:rFonts w:cstheme="minorHAnsi"/>
          <w:sz w:val="20"/>
          <w:szCs w:val="20"/>
        </w:rPr>
        <w:t>Kitap</w:t>
      </w:r>
      <w:proofErr w:type="spellEnd"/>
      <w:r w:rsidRPr="00621CA5">
        <w:rPr>
          <w:rFonts w:cstheme="minorHAnsi"/>
          <w:sz w:val="20"/>
          <w:szCs w:val="20"/>
        </w:rPr>
        <w:t>).</w:t>
      </w:r>
    </w:p>
    <w:p w14:paraId="6A7D31B5" w14:textId="39DE39F1" w:rsidR="00621CA5" w:rsidRDefault="00621CA5" w:rsidP="00621CA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cstheme="minorHAnsi"/>
          <w:sz w:val="20"/>
          <w:szCs w:val="20"/>
        </w:rPr>
      </w:pPr>
      <w:r w:rsidRPr="00621CA5">
        <w:rPr>
          <w:rFonts w:cstheme="minorHAnsi"/>
          <w:sz w:val="20"/>
          <w:szCs w:val="20"/>
        </w:rPr>
        <w:tab/>
      </w:r>
    </w:p>
    <w:p w14:paraId="1D61A13A" w14:textId="77777777" w:rsidR="00621CA5" w:rsidRPr="00621CA5" w:rsidRDefault="00621CA5" w:rsidP="00621CA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cstheme="minorHAnsi"/>
          <w:sz w:val="20"/>
          <w:szCs w:val="20"/>
        </w:rPr>
      </w:pP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048FEA8" w14:textId="321CA2BD" w:rsidR="00F21486" w:rsidRDefault="00F21486" w:rsidP="00F21486">
      <w:pPr>
        <w:spacing w:after="120" w:line="240" w:lineRule="auto"/>
        <w:ind w:left="142" w:firstLine="425"/>
        <w:rPr>
          <w:bCs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İnceköse</w:t>
      </w:r>
      <w:proofErr w:type="spellEnd"/>
      <w:r>
        <w:rPr>
          <w:rFonts w:cstheme="minorHAnsi"/>
          <w:sz w:val="20"/>
          <w:szCs w:val="20"/>
        </w:rPr>
        <w:t>, Ü.</w:t>
      </w:r>
      <w:r w:rsidRPr="00F21486">
        <w:rPr>
          <w:rFonts w:cstheme="minorHAnsi"/>
          <w:sz w:val="20"/>
          <w:szCs w:val="20"/>
          <w:lang w:val="tr-TR"/>
        </w:rPr>
        <w:t>; Y</w:t>
      </w:r>
      <w:r>
        <w:rPr>
          <w:rFonts w:cstheme="minorHAnsi"/>
          <w:sz w:val="20"/>
          <w:szCs w:val="20"/>
          <w:lang w:val="tr-TR"/>
        </w:rPr>
        <w:t>ıldırım</w:t>
      </w:r>
      <w:r w:rsidRPr="00F21486">
        <w:rPr>
          <w:rFonts w:cstheme="minorHAnsi"/>
          <w:sz w:val="20"/>
          <w:szCs w:val="20"/>
          <w:lang w:val="tr-TR"/>
        </w:rPr>
        <w:t>, U</w:t>
      </w:r>
      <w:r>
        <w:rPr>
          <w:rFonts w:cstheme="minorHAnsi"/>
          <w:sz w:val="20"/>
          <w:szCs w:val="20"/>
          <w:lang w:val="tr-TR"/>
        </w:rPr>
        <w:t>.,</w:t>
      </w:r>
      <w:r w:rsidRPr="00F21486">
        <w:rPr>
          <w:rFonts w:cstheme="minorHAnsi"/>
          <w:sz w:val="20"/>
          <w:szCs w:val="20"/>
        </w:rPr>
        <w:t xml:space="preserve"> (2019), </w:t>
      </w:r>
      <w:r w:rsidRPr="00F21486">
        <w:rPr>
          <w:bCs/>
          <w:sz w:val="20"/>
          <w:szCs w:val="20"/>
        </w:rPr>
        <w:t xml:space="preserve">Lucien </w:t>
      </w:r>
      <w:proofErr w:type="spellStart"/>
      <w:r w:rsidRPr="00F21486">
        <w:rPr>
          <w:bCs/>
          <w:sz w:val="20"/>
          <w:szCs w:val="20"/>
        </w:rPr>
        <w:t>Arkas</w:t>
      </w:r>
      <w:proofErr w:type="spellEnd"/>
      <w:r w:rsidRPr="00F21486">
        <w:rPr>
          <w:bCs/>
          <w:sz w:val="20"/>
          <w:szCs w:val="20"/>
        </w:rPr>
        <w:t xml:space="preserve"> </w:t>
      </w:r>
      <w:proofErr w:type="spellStart"/>
      <w:r w:rsidRPr="00F21486">
        <w:rPr>
          <w:bCs/>
          <w:sz w:val="20"/>
          <w:szCs w:val="20"/>
        </w:rPr>
        <w:t>Sanat</w:t>
      </w:r>
      <w:proofErr w:type="spellEnd"/>
      <w:r w:rsidRPr="00F21486">
        <w:rPr>
          <w:bCs/>
          <w:sz w:val="20"/>
          <w:szCs w:val="20"/>
        </w:rPr>
        <w:t xml:space="preserve"> </w:t>
      </w:r>
      <w:proofErr w:type="spellStart"/>
      <w:r w:rsidRPr="00F21486">
        <w:rPr>
          <w:bCs/>
          <w:sz w:val="20"/>
          <w:szCs w:val="20"/>
        </w:rPr>
        <w:t>Galerisi</w:t>
      </w:r>
      <w:proofErr w:type="spellEnd"/>
      <w:r w:rsidRPr="00F21486">
        <w:rPr>
          <w:bCs/>
          <w:sz w:val="20"/>
          <w:szCs w:val="20"/>
        </w:rPr>
        <w:t xml:space="preserve">/Lucien </w:t>
      </w:r>
      <w:proofErr w:type="spellStart"/>
      <w:r w:rsidRPr="00F21486">
        <w:rPr>
          <w:bCs/>
          <w:sz w:val="20"/>
          <w:szCs w:val="20"/>
        </w:rPr>
        <w:t>Arkas</w:t>
      </w:r>
      <w:proofErr w:type="spellEnd"/>
      <w:r w:rsidRPr="00F21486">
        <w:rPr>
          <w:bCs/>
          <w:sz w:val="20"/>
          <w:szCs w:val="20"/>
        </w:rPr>
        <w:t xml:space="preserve"> Art Gallery, Natura, 45, s.44-53.</w:t>
      </w:r>
    </w:p>
    <w:p w14:paraId="0F9C041B" w14:textId="77777777" w:rsidR="00F21486" w:rsidRPr="00F21486" w:rsidRDefault="00F21486" w:rsidP="00F21486">
      <w:pPr>
        <w:spacing w:after="120" w:line="240" w:lineRule="auto"/>
        <w:ind w:left="142" w:firstLine="425"/>
        <w:rPr>
          <w:bCs/>
          <w:sz w:val="20"/>
          <w:szCs w:val="20"/>
        </w:rPr>
      </w:pPr>
    </w:p>
    <w:p w14:paraId="514ABC10" w14:textId="6CD91D61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604B973F" w14:textId="6B15497E" w:rsidR="00200B63" w:rsidRPr="00200B63" w:rsidRDefault="005420E2" w:rsidP="00200B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200B63">
        <w:rPr>
          <w:rFonts w:cstheme="minorHAnsi"/>
          <w:sz w:val="20"/>
          <w:szCs w:val="20"/>
        </w:rPr>
        <w:t>A</w:t>
      </w:r>
      <w:r w:rsidR="00200B63" w:rsidRPr="00200B63">
        <w:rPr>
          <w:rFonts w:cstheme="minorHAnsi"/>
          <w:sz w:val="20"/>
          <w:szCs w:val="20"/>
        </w:rPr>
        <w:t xml:space="preserve">. </w:t>
      </w:r>
      <w:r w:rsidR="00200B63" w:rsidRPr="00200B63">
        <w:rPr>
          <w:rFonts w:cstheme="minorHAnsi"/>
          <w:sz w:val="20"/>
          <w:szCs w:val="20"/>
        </w:rPr>
        <w:t xml:space="preserve">İzmir İl </w:t>
      </w:r>
      <w:proofErr w:type="spellStart"/>
      <w:r w:rsidR="00200B63" w:rsidRPr="00200B63">
        <w:rPr>
          <w:rFonts w:cstheme="minorHAnsi"/>
          <w:sz w:val="20"/>
          <w:szCs w:val="20"/>
        </w:rPr>
        <w:t>Özel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İdaresi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Yetkisindeki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Kırsal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Alanda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Yöresel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Mimari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Özelliklerin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Belirlenmesi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ve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Örnek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Yapı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Projeleri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Oluşturulması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, </w:t>
      </w:r>
      <w:proofErr w:type="spellStart"/>
      <w:r w:rsidR="00200B63" w:rsidRPr="00200B63">
        <w:rPr>
          <w:rFonts w:cstheme="minorHAnsi"/>
          <w:sz w:val="20"/>
          <w:szCs w:val="20"/>
        </w:rPr>
        <w:t>Diğer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kamu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kurulusları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(</w:t>
      </w:r>
      <w:proofErr w:type="spellStart"/>
      <w:r w:rsidR="00200B63" w:rsidRPr="00200B63">
        <w:rPr>
          <w:rFonts w:cstheme="minorHAnsi"/>
          <w:sz w:val="20"/>
          <w:szCs w:val="20"/>
        </w:rPr>
        <w:t>Yüksekögretim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Kurumları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 </w:t>
      </w:r>
      <w:proofErr w:type="spellStart"/>
      <w:r w:rsidR="00200B63" w:rsidRPr="00200B63">
        <w:rPr>
          <w:rFonts w:cstheme="minorHAnsi"/>
          <w:sz w:val="20"/>
          <w:szCs w:val="20"/>
        </w:rPr>
        <w:t>hariç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), </w:t>
      </w:r>
      <w:proofErr w:type="spellStart"/>
      <w:r w:rsidR="00200B63" w:rsidRPr="00200B63">
        <w:rPr>
          <w:rFonts w:cstheme="minorHAnsi"/>
          <w:sz w:val="20"/>
          <w:szCs w:val="20"/>
        </w:rPr>
        <w:t>Yürütücü</w:t>
      </w:r>
      <w:proofErr w:type="spellEnd"/>
      <w:r w:rsidR="00200B63" w:rsidRPr="00200B63">
        <w:rPr>
          <w:rFonts w:cstheme="minorHAnsi"/>
          <w:sz w:val="20"/>
          <w:szCs w:val="20"/>
        </w:rPr>
        <w:t xml:space="preserve">, 03/09/2010 - 01/01/2012. </w:t>
      </w:r>
    </w:p>
    <w:p w14:paraId="4EF64558" w14:textId="77777777" w:rsidR="00200B63" w:rsidRPr="00200B63" w:rsidRDefault="00200B63" w:rsidP="00200B6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58CF2BAA" w14:textId="60CF777E" w:rsidR="00200B63" w:rsidRPr="00200B63" w:rsidRDefault="00200B63" w:rsidP="00200B63">
      <w:pPr>
        <w:tabs>
          <w:tab w:val="left" w:pos="-7371"/>
        </w:tabs>
        <w:ind w:left="851" w:hanging="567"/>
        <w:jc w:val="both"/>
        <w:rPr>
          <w:rFonts w:cstheme="minorHAnsi"/>
          <w:sz w:val="20"/>
          <w:szCs w:val="20"/>
        </w:rPr>
      </w:pPr>
      <w:r w:rsidRPr="00200B63">
        <w:rPr>
          <w:rFonts w:cstheme="minorHAnsi"/>
          <w:sz w:val="20"/>
          <w:szCs w:val="20"/>
        </w:rPr>
        <w:t xml:space="preserve">B. </w:t>
      </w:r>
      <w:proofErr w:type="spellStart"/>
      <w:r w:rsidRPr="00200B63">
        <w:rPr>
          <w:rFonts w:cstheme="minorHAnsi"/>
          <w:sz w:val="20"/>
          <w:szCs w:val="20"/>
        </w:rPr>
        <w:t>Muğla</w:t>
      </w:r>
      <w:proofErr w:type="spellEnd"/>
      <w:r w:rsidRPr="00200B63">
        <w:rPr>
          <w:rFonts w:cstheme="minorHAnsi"/>
          <w:sz w:val="20"/>
          <w:szCs w:val="20"/>
        </w:rPr>
        <w:t xml:space="preserve"> İli </w:t>
      </w:r>
      <w:proofErr w:type="spellStart"/>
      <w:r w:rsidRPr="00200B63">
        <w:rPr>
          <w:rFonts w:cstheme="minorHAnsi"/>
          <w:sz w:val="20"/>
          <w:szCs w:val="20"/>
        </w:rPr>
        <w:t>Menteşe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İlçesi</w:t>
      </w:r>
      <w:proofErr w:type="spellEnd"/>
      <w:r w:rsidRPr="00200B63">
        <w:rPr>
          <w:rFonts w:cstheme="minorHAnsi"/>
          <w:sz w:val="20"/>
          <w:szCs w:val="20"/>
        </w:rPr>
        <w:t xml:space="preserve">, </w:t>
      </w:r>
      <w:proofErr w:type="spellStart"/>
      <w:r w:rsidRPr="00200B63">
        <w:rPr>
          <w:rFonts w:cstheme="minorHAnsi"/>
          <w:sz w:val="20"/>
          <w:szCs w:val="20"/>
        </w:rPr>
        <w:t>Emirbeyazıt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ve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Muslihittin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Mahallelerindeki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Yaklaşık</w:t>
      </w:r>
      <w:proofErr w:type="spellEnd"/>
      <w:r w:rsidRPr="00200B63">
        <w:rPr>
          <w:rFonts w:cstheme="minorHAnsi"/>
          <w:sz w:val="20"/>
          <w:szCs w:val="20"/>
        </w:rPr>
        <w:t xml:space="preserve"> 490Ha. </w:t>
      </w:r>
      <w:proofErr w:type="spellStart"/>
      <w:r w:rsidRPr="00200B63">
        <w:rPr>
          <w:rFonts w:cstheme="minorHAnsi"/>
          <w:sz w:val="20"/>
          <w:szCs w:val="20"/>
        </w:rPr>
        <w:t>Büyüklüğündeki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Muğla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Ovasında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Tarım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Alanlarının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Kırsal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Amaçlı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Kullanımı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ve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Korunmasına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Yönelik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Planlama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Çalışmalarına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Altlık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Oluşturulması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Fikir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Projesi</w:t>
      </w:r>
      <w:proofErr w:type="spellEnd"/>
      <w:r w:rsidRPr="00200B63">
        <w:rPr>
          <w:rFonts w:cstheme="minorHAnsi"/>
          <w:sz w:val="20"/>
          <w:szCs w:val="20"/>
        </w:rPr>
        <w:t xml:space="preserve">, </w:t>
      </w:r>
      <w:proofErr w:type="spellStart"/>
      <w:r w:rsidRPr="00200B63">
        <w:rPr>
          <w:rFonts w:cstheme="minorHAnsi"/>
          <w:sz w:val="20"/>
          <w:szCs w:val="20"/>
        </w:rPr>
        <w:t>Muğla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Büyükşehir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Belediyesi</w:t>
      </w:r>
      <w:proofErr w:type="spellEnd"/>
      <w:r w:rsidRPr="00200B63">
        <w:rPr>
          <w:rFonts w:cstheme="minorHAnsi"/>
          <w:sz w:val="20"/>
          <w:szCs w:val="20"/>
        </w:rPr>
        <w:t xml:space="preserve">, </w:t>
      </w:r>
      <w:proofErr w:type="spellStart"/>
      <w:r w:rsidRPr="00200B63">
        <w:rPr>
          <w:rFonts w:cstheme="minorHAnsi"/>
          <w:sz w:val="20"/>
          <w:szCs w:val="20"/>
        </w:rPr>
        <w:t>Dokuz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Eylül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Üniversitesi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Mimarlık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Fakültesi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Döner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Sermaye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Kapsamında</w:t>
      </w:r>
      <w:proofErr w:type="spellEnd"/>
      <w:r w:rsidRPr="00200B63">
        <w:rPr>
          <w:rFonts w:cstheme="minorHAnsi"/>
          <w:sz w:val="20"/>
          <w:szCs w:val="20"/>
        </w:rPr>
        <w:t xml:space="preserve"> </w:t>
      </w:r>
      <w:proofErr w:type="spellStart"/>
      <w:r w:rsidRPr="00200B63">
        <w:rPr>
          <w:rFonts w:cstheme="minorHAnsi"/>
          <w:sz w:val="20"/>
          <w:szCs w:val="20"/>
        </w:rPr>
        <w:t>gerçekleştirilmektedir</w:t>
      </w:r>
      <w:proofErr w:type="spellEnd"/>
      <w:r w:rsidRPr="00200B63">
        <w:rPr>
          <w:rFonts w:cstheme="minorHAnsi"/>
          <w:sz w:val="20"/>
          <w:szCs w:val="20"/>
        </w:rPr>
        <w:t xml:space="preserve">, </w:t>
      </w:r>
      <w:proofErr w:type="spellStart"/>
      <w:r w:rsidRPr="00200B63">
        <w:rPr>
          <w:rFonts w:cstheme="minorHAnsi"/>
          <w:sz w:val="20"/>
          <w:szCs w:val="20"/>
        </w:rPr>
        <w:t>Mimar</w:t>
      </w:r>
      <w:proofErr w:type="spellEnd"/>
      <w:r w:rsidRPr="00200B63">
        <w:rPr>
          <w:rFonts w:cstheme="minorHAnsi"/>
          <w:sz w:val="20"/>
          <w:szCs w:val="20"/>
        </w:rPr>
        <w:t xml:space="preserve">, </w:t>
      </w:r>
      <w:r w:rsidRPr="00200B63">
        <w:rPr>
          <w:rFonts w:cstheme="minorHAnsi"/>
          <w:sz w:val="20"/>
          <w:szCs w:val="20"/>
        </w:rPr>
        <w:t>15.01.2017- 2</w:t>
      </w:r>
      <w:r w:rsidRPr="00200B63">
        <w:rPr>
          <w:rFonts w:cstheme="minorHAnsi"/>
          <w:sz w:val="20"/>
          <w:szCs w:val="20"/>
        </w:rPr>
        <w:t>1.03.2017</w:t>
      </w:r>
      <w:r w:rsidRPr="00200B63">
        <w:rPr>
          <w:rFonts w:cstheme="minorHAnsi"/>
          <w:sz w:val="20"/>
          <w:szCs w:val="20"/>
        </w:rPr>
        <w:t>.</w:t>
      </w:r>
      <w:r w:rsidRPr="00200B63">
        <w:rPr>
          <w:rFonts w:cstheme="minorHAnsi"/>
          <w:sz w:val="20"/>
          <w:szCs w:val="20"/>
        </w:rPr>
        <w:t xml:space="preserve"> 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861"/>
        <w:gridCol w:w="3794"/>
        <w:gridCol w:w="2551"/>
      </w:tblGrid>
      <w:tr w:rsidR="0057145B" w:rsidRPr="00CE2111" w14:paraId="785BDE3E" w14:textId="77777777" w:rsidTr="00200B63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200B63">
        <w:trPr>
          <w:trHeight w:val="40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5409791C" w:rsidR="0057145B" w:rsidRPr="00CE2111" w:rsidRDefault="00200B63" w:rsidP="00200B63">
            <w:pPr>
              <w:tabs>
                <w:tab w:val="left" w:pos="766"/>
              </w:tabs>
              <w:ind w:left="3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A0A5B">
              <w:rPr>
                <w:rFonts w:ascii="Verdana" w:hAnsi="Verdana" w:cs="Verdana"/>
                <w:sz w:val="18"/>
                <w:szCs w:val="18"/>
              </w:rPr>
              <w:t xml:space="preserve">Erasmus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Bölüm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AA0A5B">
              <w:rPr>
                <w:rFonts w:ascii="Verdana" w:hAnsi="Verdana" w:cs="Verdana"/>
                <w:sz w:val="18"/>
                <w:szCs w:val="18"/>
              </w:rPr>
              <w:t>Koordinatörü</w:t>
            </w:r>
            <w:proofErr w:type="spellEnd"/>
            <w:r w:rsidRPr="00AA0A5B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2403DE8E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1B1B">
              <w:rPr>
                <w:rFonts w:eastAsia="Times New Roman" w:cstheme="minorHAnsi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75B82A81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A5B">
              <w:rPr>
                <w:rFonts w:ascii="Verdana" w:hAnsi="Verdana" w:cs="Verdana"/>
                <w:sz w:val="18"/>
                <w:szCs w:val="18"/>
              </w:rPr>
              <w:t>2010-</w:t>
            </w:r>
          </w:p>
        </w:tc>
      </w:tr>
      <w:tr w:rsidR="0057145B" w:rsidRPr="00CE2111" w14:paraId="7EE05FFC" w14:textId="77777777" w:rsidTr="00200B63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09130A61" w:rsidR="0057145B" w:rsidRPr="00CE2111" w:rsidRDefault="00200B63" w:rsidP="00200B63">
            <w:pPr>
              <w:ind w:left="3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60B34">
              <w:rPr>
                <w:rFonts w:ascii="Verdana" w:hAnsi="Verdana" w:cs="Verdana"/>
                <w:sz w:val="18"/>
                <w:szCs w:val="18"/>
              </w:rPr>
              <w:t xml:space="preserve">AKTS </w:t>
            </w:r>
            <w:proofErr w:type="spellStart"/>
            <w:r w:rsidRPr="00A60B34">
              <w:rPr>
                <w:rFonts w:ascii="Verdana" w:hAnsi="Verdana" w:cs="Verdana"/>
                <w:sz w:val="18"/>
                <w:szCs w:val="18"/>
              </w:rPr>
              <w:t>Bölüm</w:t>
            </w:r>
            <w:proofErr w:type="spellEnd"/>
            <w:r w:rsidRPr="00A60B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A60B34">
              <w:rPr>
                <w:rFonts w:ascii="Verdana" w:hAnsi="Verdana" w:cs="Verdana"/>
                <w:sz w:val="18"/>
                <w:szCs w:val="18"/>
              </w:rPr>
              <w:t>Koordinatörü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3F335836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1B1B">
              <w:rPr>
                <w:rFonts w:eastAsia="Times New Roman" w:cstheme="minorHAnsi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35439F62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60B34">
              <w:rPr>
                <w:rFonts w:ascii="Verdana" w:hAnsi="Verdana" w:cs="Verdana"/>
                <w:sz w:val="18"/>
                <w:szCs w:val="18"/>
              </w:rPr>
              <w:t>2010-</w:t>
            </w:r>
          </w:p>
        </w:tc>
      </w:tr>
      <w:tr w:rsidR="0057145B" w:rsidRPr="00CE2111" w14:paraId="3AB25F76" w14:textId="77777777" w:rsidTr="00200B63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05F2F136" w:rsidR="0057145B" w:rsidRPr="00CE2111" w:rsidRDefault="00200B63" w:rsidP="00200B63">
            <w:pPr>
              <w:ind w:left="34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200B63">
              <w:rPr>
                <w:rFonts w:cstheme="minorHAnsi"/>
                <w:sz w:val="20"/>
                <w:szCs w:val="20"/>
              </w:rPr>
              <w:t>Lisansüstü</w:t>
            </w:r>
            <w:proofErr w:type="spellEnd"/>
            <w:r w:rsidRPr="00200B63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200B63">
              <w:rPr>
                <w:rFonts w:cstheme="minorHAnsi"/>
                <w:sz w:val="20"/>
                <w:szCs w:val="20"/>
              </w:rPr>
              <w:t>Revizyon</w:t>
            </w:r>
            <w:proofErr w:type="spellEnd"/>
            <w:r w:rsidRPr="00200B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0B63">
              <w:rPr>
                <w:rFonts w:cstheme="minorHAnsi"/>
                <w:sz w:val="20"/>
                <w:szCs w:val="20"/>
              </w:rPr>
              <w:t>Komisyonu</w:t>
            </w:r>
            <w:proofErr w:type="spellEnd"/>
            <w:r w:rsidRPr="00200B6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2FCBD66D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1B1B">
              <w:rPr>
                <w:rFonts w:eastAsia="Times New Roman" w:cstheme="minorHAnsi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0E6F8F00" w:rsidR="0057145B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A5B">
              <w:rPr>
                <w:rFonts w:ascii="Verdana" w:hAnsi="Verdana" w:cs="Verdana"/>
                <w:sz w:val="18"/>
                <w:szCs w:val="18"/>
              </w:rPr>
              <w:t>2009</w:t>
            </w:r>
          </w:p>
        </w:tc>
      </w:tr>
      <w:tr w:rsidR="00200B63" w:rsidRPr="00CE2111" w14:paraId="2683BCFE" w14:textId="77777777" w:rsidTr="00200B63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E0FFB" w14:textId="7933A66A" w:rsidR="00200B63" w:rsidRPr="00200B63" w:rsidRDefault="00200B63" w:rsidP="00200B63">
            <w:pPr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 w:rsidRPr="00A60B34">
              <w:rPr>
                <w:rFonts w:ascii="Verdana" w:hAnsi="Verdana" w:cs="Verdana"/>
                <w:sz w:val="18"/>
                <w:szCs w:val="18"/>
              </w:rPr>
              <w:t>Öğrenci</w:t>
            </w:r>
            <w:proofErr w:type="spellEnd"/>
            <w:r w:rsidRPr="00A60B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A60B34">
              <w:rPr>
                <w:rFonts w:ascii="Verdana" w:hAnsi="Verdana" w:cs="Verdana"/>
                <w:sz w:val="18"/>
                <w:szCs w:val="18"/>
              </w:rPr>
              <w:t>Danışmanlığı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0478" w14:textId="39EDE006" w:rsidR="00200B63" w:rsidRPr="00CE2111" w:rsidRDefault="00200B63" w:rsidP="00200B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41B1B">
              <w:rPr>
                <w:rFonts w:eastAsia="Times New Roman" w:cstheme="minorHAnsi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06C33" w14:textId="106D45D7" w:rsidR="00200B63" w:rsidRPr="00AA0A5B" w:rsidRDefault="00200B63" w:rsidP="00200B6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A0A5B">
              <w:rPr>
                <w:rFonts w:ascii="Verdana" w:hAnsi="Verdana" w:cs="Verdana"/>
                <w:sz w:val="18"/>
                <w:szCs w:val="18"/>
              </w:rPr>
              <w:t>2009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18B86346" w:rsidR="002072D6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F21486">
        <w:rPr>
          <w:bCs/>
        </w:rPr>
        <w:t xml:space="preserve">. </w:t>
      </w:r>
      <w:r w:rsidR="00200B63">
        <w:rPr>
          <w:bCs/>
        </w:rPr>
        <w:t xml:space="preserve"> Memberships; İzmir Chamber of Architecture</w:t>
      </w:r>
    </w:p>
    <w:p w14:paraId="74C52A00" w14:textId="77777777" w:rsidR="00FF53CA" w:rsidRPr="0007377D" w:rsidRDefault="00FF53CA" w:rsidP="002072D6">
      <w:pPr>
        <w:spacing w:after="120" w:line="240" w:lineRule="auto"/>
        <w:ind w:left="567"/>
        <w:rPr>
          <w:bCs/>
        </w:rPr>
      </w:pPr>
    </w:p>
    <w:p w14:paraId="0EC8495B" w14:textId="5FC1914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2984111E" w14:textId="06F302E2" w:rsidR="00FF53CA" w:rsidRPr="00FF53CA" w:rsidRDefault="002072D6" w:rsidP="00F21486">
      <w:pPr>
        <w:spacing w:after="120" w:line="240" w:lineRule="auto"/>
        <w:ind w:left="851" w:hanging="284"/>
        <w:rPr>
          <w:rFonts w:cstheme="minorHAnsi"/>
          <w:sz w:val="20"/>
          <w:szCs w:val="20"/>
        </w:rPr>
      </w:pPr>
      <w:r w:rsidRPr="00FF53CA">
        <w:rPr>
          <w:rFonts w:cstheme="minorHAnsi"/>
          <w:sz w:val="20"/>
          <w:szCs w:val="20"/>
        </w:rPr>
        <w:t>A</w:t>
      </w:r>
      <w:r w:rsidR="00F21486" w:rsidRPr="00FF53CA">
        <w:rPr>
          <w:rFonts w:cstheme="minorHAnsi"/>
          <w:sz w:val="20"/>
          <w:szCs w:val="20"/>
        </w:rPr>
        <w:t xml:space="preserve">. </w:t>
      </w:r>
      <w:r w:rsidR="00FF53CA" w:rsidRPr="00FF53CA">
        <w:rPr>
          <w:rFonts w:cstheme="minorHAnsi"/>
          <w:sz w:val="20"/>
          <w:szCs w:val="20"/>
        </w:rPr>
        <w:t xml:space="preserve"> </w:t>
      </w:r>
      <w:r w:rsidR="00FF53CA" w:rsidRPr="00FF53CA">
        <w:rPr>
          <w:rFonts w:cstheme="minorHAnsi"/>
          <w:sz w:val="20"/>
          <w:szCs w:val="20"/>
        </w:rPr>
        <w:t xml:space="preserve">Honorable Mention, The International Contextual Architecture Award in Memory of </w:t>
      </w:r>
      <w:proofErr w:type="spellStart"/>
      <w:r w:rsidR="00FF53CA" w:rsidRPr="00FF53CA">
        <w:rPr>
          <w:rFonts w:cstheme="minorHAnsi"/>
          <w:sz w:val="20"/>
          <w:szCs w:val="20"/>
        </w:rPr>
        <w:t>Turgut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 </w:t>
      </w:r>
      <w:proofErr w:type="spellStart"/>
      <w:r w:rsidR="00FF53CA" w:rsidRPr="00FF53CA">
        <w:rPr>
          <w:rFonts w:cstheme="minorHAnsi"/>
          <w:sz w:val="20"/>
          <w:szCs w:val="20"/>
        </w:rPr>
        <w:t>Cansever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. (with </w:t>
      </w:r>
      <w:proofErr w:type="spellStart"/>
      <w:r w:rsidR="00FF53CA" w:rsidRPr="00FF53CA">
        <w:rPr>
          <w:rFonts w:cstheme="minorHAnsi"/>
          <w:sz w:val="20"/>
          <w:szCs w:val="20"/>
        </w:rPr>
        <w:t>Uğur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 </w:t>
      </w:r>
      <w:proofErr w:type="spellStart"/>
      <w:r w:rsidR="00FF53CA" w:rsidRPr="00FF53CA">
        <w:rPr>
          <w:rFonts w:cstheme="minorHAnsi"/>
          <w:sz w:val="20"/>
          <w:szCs w:val="20"/>
        </w:rPr>
        <w:t>Yıldırım</w:t>
      </w:r>
      <w:proofErr w:type="spellEnd"/>
      <w:r w:rsidR="00FF53CA" w:rsidRPr="00FF53CA">
        <w:rPr>
          <w:rFonts w:cstheme="minorHAnsi"/>
          <w:sz w:val="20"/>
          <w:szCs w:val="20"/>
        </w:rPr>
        <w:t>)</w:t>
      </w:r>
      <w:r w:rsidR="00FF53CA" w:rsidRPr="00FF53CA">
        <w:rPr>
          <w:rFonts w:cstheme="minorHAnsi"/>
          <w:sz w:val="20"/>
          <w:szCs w:val="20"/>
        </w:rPr>
        <w:t xml:space="preserve"> </w:t>
      </w:r>
    </w:p>
    <w:p w14:paraId="2DF90E7A" w14:textId="5EE7BD0C" w:rsidR="00FF53CA" w:rsidRPr="00FF53CA" w:rsidRDefault="002072D6" w:rsidP="00FF53CA">
      <w:pPr>
        <w:spacing w:after="120" w:line="240" w:lineRule="auto"/>
        <w:ind w:left="851" w:hanging="284"/>
        <w:rPr>
          <w:rFonts w:cstheme="minorHAnsi"/>
          <w:sz w:val="20"/>
          <w:szCs w:val="20"/>
        </w:rPr>
      </w:pPr>
      <w:r w:rsidRPr="00FF53CA">
        <w:rPr>
          <w:rFonts w:cstheme="minorHAnsi"/>
          <w:sz w:val="20"/>
          <w:szCs w:val="20"/>
        </w:rPr>
        <w:t>B</w:t>
      </w:r>
      <w:r w:rsidR="00FF53CA" w:rsidRPr="00FF53CA">
        <w:rPr>
          <w:rFonts w:cstheme="minorHAnsi"/>
          <w:sz w:val="20"/>
          <w:szCs w:val="20"/>
        </w:rPr>
        <w:t xml:space="preserve">. </w:t>
      </w:r>
      <w:r w:rsidR="00FF53CA" w:rsidRPr="00FF53CA">
        <w:rPr>
          <w:rFonts w:cstheme="minorHAnsi"/>
          <w:sz w:val="20"/>
          <w:szCs w:val="20"/>
        </w:rPr>
        <w:t xml:space="preserve">Honorable Mention, The Architecture </w:t>
      </w:r>
      <w:proofErr w:type="spellStart"/>
      <w:r w:rsidR="00FF53CA" w:rsidRPr="00FF53CA">
        <w:rPr>
          <w:rFonts w:cstheme="minorHAnsi"/>
          <w:sz w:val="20"/>
          <w:szCs w:val="20"/>
        </w:rPr>
        <w:t>MasterPrize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 2019, (the category of Cultural building). (with </w:t>
      </w:r>
      <w:proofErr w:type="spellStart"/>
      <w:r w:rsidR="00FF53CA" w:rsidRPr="00FF53CA">
        <w:rPr>
          <w:rFonts w:cstheme="minorHAnsi"/>
          <w:sz w:val="20"/>
          <w:szCs w:val="20"/>
        </w:rPr>
        <w:t>Uğur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 </w:t>
      </w:r>
      <w:proofErr w:type="spellStart"/>
      <w:r w:rsidR="00FF53CA" w:rsidRPr="00FF53CA">
        <w:rPr>
          <w:rFonts w:cstheme="minorHAnsi"/>
          <w:sz w:val="20"/>
          <w:szCs w:val="20"/>
        </w:rPr>
        <w:t>Yıldırım</w:t>
      </w:r>
      <w:proofErr w:type="spellEnd"/>
      <w:r w:rsidR="00FF53CA" w:rsidRPr="00FF53CA">
        <w:rPr>
          <w:rFonts w:cstheme="minorHAnsi"/>
          <w:sz w:val="20"/>
          <w:szCs w:val="20"/>
        </w:rPr>
        <w:t xml:space="preserve">)  </w:t>
      </w:r>
    </w:p>
    <w:p w14:paraId="49991256" w14:textId="4C4C0339" w:rsidR="00FF53CA" w:rsidRPr="00FF53CA" w:rsidRDefault="00FF53CA" w:rsidP="00FF53CA">
      <w:pPr>
        <w:spacing w:after="120" w:line="240" w:lineRule="auto"/>
        <w:ind w:left="851" w:hanging="284"/>
        <w:rPr>
          <w:rFonts w:cstheme="minorHAnsi"/>
          <w:sz w:val="20"/>
          <w:szCs w:val="20"/>
        </w:rPr>
      </w:pPr>
      <w:r w:rsidRPr="00FF53CA">
        <w:rPr>
          <w:rFonts w:cstheme="minorHAnsi"/>
          <w:sz w:val="20"/>
          <w:szCs w:val="20"/>
        </w:rPr>
        <w:t xml:space="preserve">C. </w:t>
      </w:r>
      <w:proofErr w:type="spellStart"/>
      <w:r w:rsidRPr="00FF53CA">
        <w:rPr>
          <w:rFonts w:cstheme="minorHAnsi"/>
          <w:sz w:val="20"/>
          <w:szCs w:val="20"/>
        </w:rPr>
        <w:t>Üçüncülük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Ödülü</w:t>
      </w:r>
      <w:proofErr w:type="spellEnd"/>
      <w:r w:rsidRPr="00FF53CA">
        <w:rPr>
          <w:rFonts w:cstheme="minorHAnsi"/>
          <w:sz w:val="20"/>
          <w:szCs w:val="20"/>
        </w:rPr>
        <w:t xml:space="preserve">, </w:t>
      </w:r>
      <w:proofErr w:type="spellStart"/>
      <w:r w:rsidRPr="00FF53CA">
        <w:rPr>
          <w:rFonts w:cstheme="minorHAnsi"/>
          <w:sz w:val="20"/>
          <w:szCs w:val="20"/>
        </w:rPr>
        <w:t>Kırşehir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Gezegenevi</w:t>
      </w:r>
      <w:proofErr w:type="spellEnd"/>
      <w:r w:rsidRPr="00FF53CA">
        <w:rPr>
          <w:rFonts w:cstheme="minorHAnsi"/>
          <w:sz w:val="20"/>
          <w:szCs w:val="20"/>
        </w:rPr>
        <w:t xml:space="preserve"> (</w:t>
      </w:r>
      <w:proofErr w:type="spellStart"/>
      <w:r w:rsidRPr="00FF53CA">
        <w:rPr>
          <w:rFonts w:cstheme="minorHAnsi"/>
          <w:sz w:val="20"/>
          <w:szCs w:val="20"/>
        </w:rPr>
        <w:t>Planetaryum</w:t>
      </w:r>
      <w:proofErr w:type="spellEnd"/>
      <w:r w:rsidRPr="00FF53CA">
        <w:rPr>
          <w:rFonts w:cstheme="minorHAnsi"/>
          <w:sz w:val="20"/>
          <w:szCs w:val="20"/>
        </w:rPr>
        <w:t xml:space="preserve">) </w:t>
      </w:r>
      <w:proofErr w:type="spellStart"/>
      <w:r w:rsidRPr="00FF53CA">
        <w:rPr>
          <w:rFonts w:cstheme="minorHAnsi"/>
          <w:sz w:val="20"/>
          <w:szCs w:val="20"/>
        </w:rPr>
        <w:t>ve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Kültür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Parkı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Mimari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Proje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Yarışması</w:t>
      </w:r>
      <w:proofErr w:type="spellEnd"/>
      <w:r w:rsidRPr="00FF53CA">
        <w:rPr>
          <w:rFonts w:cstheme="minorHAnsi"/>
          <w:sz w:val="20"/>
          <w:szCs w:val="20"/>
        </w:rPr>
        <w:t xml:space="preserve"> MAHALLİ İDARELER, 2016 (</w:t>
      </w:r>
      <w:proofErr w:type="spellStart"/>
      <w:r w:rsidRPr="00FF53CA">
        <w:rPr>
          <w:rFonts w:cstheme="minorHAnsi"/>
          <w:sz w:val="20"/>
          <w:szCs w:val="20"/>
        </w:rPr>
        <w:t>Ekip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başı</w:t>
      </w:r>
      <w:proofErr w:type="spellEnd"/>
      <w:r w:rsidRPr="00FF53CA">
        <w:rPr>
          <w:rFonts w:cstheme="minorHAnsi"/>
          <w:sz w:val="20"/>
          <w:szCs w:val="20"/>
        </w:rPr>
        <w:t xml:space="preserve">).  </w:t>
      </w:r>
    </w:p>
    <w:p w14:paraId="7ECE43D9" w14:textId="1B246EF6" w:rsidR="00FF53CA" w:rsidRPr="00FF53CA" w:rsidRDefault="00FF53CA" w:rsidP="00FF53CA">
      <w:pPr>
        <w:spacing w:after="120" w:line="240" w:lineRule="auto"/>
        <w:ind w:left="851" w:hanging="284"/>
        <w:rPr>
          <w:rFonts w:cstheme="minorHAnsi"/>
          <w:sz w:val="20"/>
          <w:szCs w:val="20"/>
        </w:rPr>
      </w:pPr>
      <w:r w:rsidRPr="00FF53CA">
        <w:rPr>
          <w:rFonts w:cstheme="minorHAnsi"/>
          <w:sz w:val="20"/>
          <w:szCs w:val="20"/>
        </w:rPr>
        <w:t xml:space="preserve">D. </w:t>
      </w:r>
      <w:proofErr w:type="spellStart"/>
      <w:r w:rsidRPr="00FF53CA">
        <w:rPr>
          <w:rFonts w:cstheme="minorHAnsi"/>
          <w:sz w:val="20"/>
          <w:szCs w:val="20"/>
        </w:rPr>
        <w:t>Üçüncü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mansiyon</w:t>
      </w:r>
      <w:proofErr w:type="spellEnd"/>
      <w:r w:rsidRPr="00FF53CA">
        <w:rPr>
          <w:rFonts w:cstheme="minorHAnsi"/>
          <w:sz w:val="20"/>
          <w:szCs w:val="20"/>
        </w:rPr>
        <w:t xml:space="preserve">, Elazıg </w:t>
      </w:r>
      <w:proofErr w:type="spellStart"/>
      <w:r w:rsidRPr="00FF53CA">
        <w:rPr>
          <w:rFonts w:cstheme="minorHAnsi"/>
          <w:sz w:val="20"/>
          <w:szCs w:val="20"/>
        </w:rPr>
        <w:t>Belediyesi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Gazi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Caddesi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Kentsel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Yenileme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ve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Cephe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Rehabilitasyonu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Mimari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Proje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Yarışması</w:t>
      </w:r>
      <w:proofErr w:type="spellEnd"/>
      <w:r w:rsidRPr="00FF53CA">
        <w:rPr>
          <w:rFonts w:cstheme="minorHAnsi"/>
          <w:sz w:val="20"/>
          <w:szCs w:val="20"/>
        </w:rPr>
        <w:t>, MAHALLI IDARELER, 2015 (</w:t>
      </w:r>
      <w:proofErr w:type="spellStart"/>
      <w:r w:rsidRPr="00FF53CA">
        <w:rPr>
          <w:rFonts w:cstheme="minorHAnsi"/>
          <w:sz w:val="20"/>
          <w:szCs w:val="20"/>
        </w:rPr>
        <w:t>Ekip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başı</w:t>
      </w:r>
      <w:proofErr w:type="spellEnd"/>
      <w:r w:rsidRPr="00FF53CA">
        <w:rPr>
          <w:rFonts w:cstheme="minorHAnsi"/>
          <w:sz w:val="20"/>
          <w:szCs w:val="20"/>
        </w:rPr>
        <w:t xml:space="preserve">). </w:t>
      </w:r>
    </w:p>
    <w:p w14:paraId="7BDD7406" w14:textId="3287D859" w:rsidR="002072D6" w:rsidRPr="00CB61BF" w:rsidRDefault="00FF53CA" w:rsidP="00CB61BF">
      <w:pPr>
        <w:spacing w:after="120" w:line="240" w:lineRule="auto"/>
        <w:ind w:left="851" w:hanging="284"/>
        <w:rPr>
          <w:rFonts w:cstheme="minorHAnsi"/>
          <w:sz w:val="20"/>
          <w:szCs w:val="20"/>
        </w:rPr>
      </w:pPr>
      <w:r w:rsidRPr="00FF53CA">
        <w:rPr>
          <w:rFonts w:cstheme="minorHAnsi"/>
          <w:sz w:val="20"/>
          <w:szCs w:val="20"/>
        </w:rPr>
        <w:t xml:space="preserve">E. </w:t>
      </w:r>
      <w:proofErr w:type="spellStart"/>
      <w:r w:rsidRPr="00FF53CA">
        <w:rPr>
          <w:rFonts w:cstheme="minorHAnsi"/>
          <w:sz w:val="20"/>
          <w:szCs w:val="20"/>
        </w:rPr>
        <w:t>Üçüncülük</w:t>
      </w:r>
      <w:proofErr w:type="spellEnd"/>
      <w:r w:rsidRPr="00FF53CA">
        <w:rPr>
          <w:rFonts w:cstheme="minorHAnsi"/>
          <w:sz w:val="20"/>
          <w:szCs w:val="20"/>
        </w:rPr>
        <w:t xml:space="preserve"> </w:t>
      </w:r>
      <w:proofErr w:type="spellStart"/>
      <w:r w:rsidRPr="00FF53CA">
        <w:rPr>
          <w:rFonts w:cstheme="minorHAnsi"/>
          <w:sz w:val="20"/>
          <w:szCs w:val="20"/>
        </w:rPr>
        <w:t>Ödülü</w:t>
      </w:r>
      <w:proofErr w:type="spellEnd"/>
      <w:r w:rsidRPr="00FF53CA">
        <w:rPr>
          <w:rFonts w:cstheme="minorHAnsi"/>
          <w:sz w:val="20"/>
          <w:szCs w:val="20"/>
        </w:rPr>
        <w:t>, International ICAR-CORA PRIZE 2007 for the Best Doctoral Thesis, International Council for Architectural Research, ICAR-CORA, ISVIÇRE, 2007.</w:t>
      </w:r>
      <w:bookmarkStart w:id="0" w:name="_GoBack"/>
      <w:bookmarkEnd w:id="0"/>
    </w:p>
    <w:sectPr w:rsidR="002072D6" w:rsidRPr="00CB61BF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4958" w14:textId="77777777" w:rsidR="003C1091" w:rsidRDefault="003C1091" w:rsidP="00B5431E">
      <w:pPr>
        <w:spacing w:after="0" w:line="240" w:lineRule="auto"/>
      </w:pPr>
      <w:r>
        <w:separator/>
      </w:r>
    </w:p>
  </w:endnote>
  <w:endnote w:type="continuationSeparator" w:id="0">
    <w:p w14:paraId="699370E5" w14:textId="77777777" w:rsidR="003C1091" w:rsidRDefault="003C1091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7902" w14:textId="77777777" w:rsidR="003C1091" w:rsidRDefault="003C1091" w:rsidP="00B5431E">
      <w:pPr>
        <w:spacing w:after="0" w:line="240" w:lineRule="auto"/>
      </w:pPr>
      <w:r>
        <w:separator/>
      </w:r>
    </w:p>
  </w:footnote>
  <w:footnote w:type="continuationSeparator" w:id="0">
    <w:p w14:paraId="4EDAB25E" w14:textId="77777777" w:rsidR="003C1091" w:rsidRDefault="003C1091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3E4E"/>
    <w:multiLevelType w:val="hybridMultilevel"/>
    <w:tmpl w:val="CC58E902"/>
    <w:lvl w:ilvl="0" w:tplc="89B8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A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A5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EE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0A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6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E0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A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0A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011858"/>
    <w:rsid w:val="000545DE"/>
    <w:rsid w:val="0007377D"/>
    <w:rsid w:val="00097E10"/>
    <w:rsid w:val="000D3FAA"/>
    <w:rsid w:val="00125C0D"/>
    <w:rsid w:val="00141B1B"/>
    <w:rsid w:val="001507DE"/>
    <w:rsid w:val="001A7B5D"/>
    <w:rsid w:val="001B5788"/>
    <w:rsid w:val="00200B63"/>
    <w:rsid w:val="002072D6"/>
    <w:rsid w:val="00266A37"/>
    <w:rsid w:val="00283746"/>
    <w:rsid w:val="002A507F"/>
    <w:rsid w:val="002D0A80"/>
    <w:rsid w:val="0030081F"/>
    <w:rsid w:val="00316085"/>
    <w:rsid w:val="003C1091"/>
    <w:rsid w:val="003C4CED"/>
    <w:rsid w:val="003E1501"/>
    <w:rsid w:val="00407299"/>
    <w:rsid w:val="004B52A0"/>
    <w:rsid w:val="005420E2"/>
    <w:rsid w:val="0057145B"/>
    <w:rsid w:val="005745A1"/>
    <w:rsid w:val="005749FF"/>
    <w:rsid w:val="00587332"/>
    <w:rsid w:val="00621CA5"/>
    <w:rsid w:val="00632016"/>
    <w:rsid w:val="006677E2"/>
    <w:rsid w:val="00684C37"/>
    <w:rsid w:val="00686685"/>
    <w:rsid w:val="00705004"/>
    <w:rsid w:val="00710454"/>
    <w:rsid w:val="0074131B"/>
    <w:rsid w:val="00744DB4"/>
    <w:rsid w:val="007E3E79"/>
    <w:rsid w:val="00922D1D"/>
    <w:rsid w:val="009A29AB"/>
    <w:rsid w:val="009A6B30"/>
    <w:rsid w:val="009D453D"/>
    <w:rsid w:val="009D5FB2"/>
    <w:rsid w:val="00A219F4"/>
    <w:rsid w:val="00A42028"/>
    <w:rsid w:val="00AB5BDD"/>
    <w:rsid w:val="00B449DE"/>
    <w:rsid w:val="00B51341"/>
    <w:rsid w:val="00B5431E"/>
    <w:rsid w:val="00BD623C"/>
    <w:rsid w:val="00C214D8"/>
    <w:rsid w:val="00CB61BF"/>
    <w:rsid w:val="00CC61A7"/>
    <w:rsid w:val="00CD64D6"/>
    <w:rsid w:val="00CE2111"/>
    <w:rsid w:val="00D07FB2"/>
    <w:rsid w:val="00D10598"/>
    <w:rsid w:val="00DA3562"/>
    <w:rsid w:val="00E04059"/>
    <w:rsid w:val="00E71465"/>
    <w:rsid w:val="00E74E76"/>
    <w:rsid w:val="00EB5FD0"/>
    <w:rsid w:val="00EF42AF"/>
    <w:rsid w:val="00F06D98"/>
    <w:rsid w:val="00F16BF1"/>
    <w:rsid w:val="00F21486"/>
    <w:rsid w:val="00F84D81"/>
    <w:rsid w:val="00FA0D61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  <w15:docId w15:val="{B7CB8257-7DE8-4B40-A001-DD1A3CF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520-FE0E-4579-8263-19EA6F9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ulku-incekose</cp:lastModifiedBy>
  <cp:revision>7</cp:revision>
  <dcterms:created xsi:type="dcterms:W3CDTF">2020-02-18T06:36:00Z</dcterms:created>
  <dcterms:modified xsi:type="dcterms:W3CDTF">2020-02-18T13:04:00Z</dcterms:modified>
</cp:coreProperties>
</file>